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EAA9342" w14:textId="77777777" w:rsidR="0053698C" w:rsidRDefault="00BE7FE4">
      <w:pPr>
        <w:widowControl/>
        <w:spacing w:after="120" w:line="276" w:lineRule="auto"/>
        <w:ind w:left="567" w:right="567"/>
        <w:jc w:val="center"/>
        <w:rPr>
          <w:rFonts w:ascii="Calibri" w:eastAsia="Calibri" w:hAnsi="Calibri" w:cs="Calibri"/>
          <w:sz w:val="22"/>
          <w:szCs w:val="22"/>
        </w:rPr>
      </w:pPr>
      <w:r>
        <w:rPr>
          <w:rFonts w:ascii="Calibri" w:eastAsia="Calibri" w:hAnsi="Calibri" w:cs="Calibri"/>
          <w:b/>
          <w:bCs/>
          <w:noProof/>
          <w:sz w:val="28"/>
          <w:szCs w:val="28"/>
        </w:rPr>
        <w:drawing>
          <wp:inline distT="0" distB="0" distL="0" distR="0" wp14:anchorId="3161B713" wp14:editId="0CB922BB">
            <wp:extent cx="990600" cy="990282"/>
            <wp:effectExtent l="0" t="0" r="0" b="0"/>
            <wp:docPr id="2"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6"/>
                    <a:srcRect/>
                    <a:stretch>
                      <a:fillRect/>
                    </a:stretch>
                  </pic:blipFill>
                  <pic:spPr>
                    <a:xfrm>
                      <a:off x="0" y="0"/>
                      <a:ext cx="990600" cy="990282"/>
                    </a:xfrm>
                    <a:prstGeom prst="rect">
                      <a:avLst/>
                    </a:prstGeom>
                    <a:ln/>
                  </pic:spPr>
                </pic:pic>
              </a:graphicData>
            </a:graphic>
          </wp:inline>
        </w:drawing>
      </w:r>
    </w:p>
    <w:p w14:paraId="50E0300E" w14:textId="77777777" w:rsidR="0053698C" w:rsidRDefault="00BE7FE4">
      <w:pPr>
        <w:keepNext/>
        <w:widowControl/>
        <w:pBdr>
          <w:top w:val="nil"/>
          <w:left w:val="nil"/>
          <w:bottom w:val="nil"/>
          <w:right w:val="nil"/>
          <w:between w:val="nil"/>
        </w:pBdr>
        <w:tabs>
          <w:tab w:val="left" w:pos="0"/>
        </w:tabs>
        <w:spacing w:line="360" w:lineRule="auto"/>
        <w:ind w:right="284"/>
        <w:jc w:val="center"/>
        <w:rPr>
          <w:rFonts w:ascii="Arial" w:eastAsia="Arial" w:hAnsi="Arial" w:cs="Arial"/>
          <w:b/>
          <w:bCs/>
          <w:color w:val="000000"/>
          <w:sz w:val="22"/>
          <w:szCs w:val="22"/>
        </w:rPr>
      </w:pPr>
      <w:r>
        <w:rPr>
          <w:rFonts w:ascii="Arial" w:eastAsia="Arial" w:hAnsi="Arial" w:cs="Arial"/>
          <w:b/>
          <w:bCs/>
          <w:color w:val="000000"/>
          <w:sz w:val="22"/>
          <w:szCs w:val="22"/>
        </w:rPr>
        <w:t xml:space="preserve"> PODER JUDICIÁRIO FEDERAL</w:t>
      </w:r>
    </w:p>
    <w:p w14:paraId="43A06433" w14:textId="77777777" w:rsidR="0053698C" w:rsidRDefault="00BE7FE4">
      <w:pPr>
        <w:keepNext/>
        <w:widowControl/>
        <w:pBdr>
          <w:top w:val="nil"/>
          <w:left w:val="nil"/>
          <w:bottom w:val="nil"/>
          <w:right w:val="nil"/>
          <w:between w:val="nil"/>
        </w:pBdr>
        <w:tabs>
          <w:tab w:val="left" w:pos="0"/>
        </w:tabs>
        <w:spacing w:line="360" w:lineRule="auto"/>
        <w:ind w:right="284"/>
        <w:jc w:val="center"/>
        <w:rPr>
          <w:rFonts w:ascii="Arial" w:eastAsia="Arial" w:hAnsi="Arial" w:cs="Arial"/>
          <w:b/>
          <w:bCs/>
          <w:color w:val="000000"/>
          <w:sz w:val="22"/>
          <w:szCs w:val="22"/>
        </w:rPr>
      </w:pPr>
      <w:r>
        <w:rPr>
          <w:rFonts w:ascii="Arial" w:eastAsia="Arial" w:hAnsi="Arial" w:cs="Arial"/>
          <w:b/>
          <w:bCs/>
          <w:color w:val="000000"/>
          <w:sz w:val="22"/>
          <w:szCs w:val="22"/>
        </w:rPr>
        <w:t xml:space="preserve"> TRIBUNAL REGIONAL DO TRABALHO DA 7ª REGIÃO</w:t>
      </w:r>
    </w:p>
    <w:p w14:paraId="7B30CD91" w14:textId="77777777" w:rsidR="0053698C" w:rsidRDefault="00BE7FE4">
      <w:pPr>
        <w:widowControl/>
        <w:pBdr>
          <w:top w:val="nil"/>
          <w:left w:val="nil"/>
          <w:bottom w:val="nil"/>
          <w:right w:val="nil"/>
          <w:between w:val="nil"/>
        </w:pBdr>
        <w:tabs>
          <w:tab w:val="left" w:pos="0"/>
        </w:tabs>
        <w:spacing w:line="360" w:lineRule="auto"/>
        <w:ind w:right="284"/>
        <w:jc w:val="center"/>
        <w:rPr>
          <w:rFonts w:ascii="Arial" w:eastAsia="Arial" w:hAnsi="Arial" w:cs="Arial"/>
          <w:b/>
          <w:bCs/>
          <w:color w:val="000000"/>
          <w:sz w:val="22"/>
          <w:szCs w:val="22"/>
        </w:rPr>
      </w:pPr>
      <w:r>
        <w:rPr>
          <w:rFonts w:ascii="Arial" w:eastAsia="Arial" w:hAnsi="Arial" w:cs="Arial"/>
          <w:b/>
          <w:bCs/>
          <w:color w:val="000000"/>
          <w:sz w:val="22"/>
          <w:szCs w:val="22"/>
        </w:rPr>
        <w:t>TERMO DE REFERÊNCIA - AQUISIÇÃO</w:t>
      </w:r>
    </w:p>
    <w:p w14:paraId="1A4B3A1A" w14:textId="77777777" w:rsidR="0053698C" w:rsidRDefault="00BE7FE4">
      <w:pPr>
        <w:widowControl/>
        <w:pBdr>
          <w:top w:val="nil"/>
          <w:left w:val="nil"/>
          <w:bottom w:val="nil"/>
          <w:right w:val="nil"/>
          <w:between w:val="nil"/>
        </w:pBdr>
        <w:tabs>
          <w:tab w:val="left" w:pos="0"/>
        </w:tabs>
        <w:spacing w:line="360" w:lineRule="auto"/>
        <w:ind w:right="284"/>
        <w:jc w:val="center"/>
        <w:rPr>
          <w:rFonts w:ascii="Arial" w:eastAsia="Arial" w:hAnsi="Arial" w:cs="Arial"/>
          <w:b/>
          <w:bCs/>
          <w:sz w:val="22"/>
          <w:szCs w:val="22"/>
        </w:rPr>
      </w:pPr>
      <w:r>
        <w:rPr>
          <w:rFonts w:ascii="Arial" w:eastAsia="Arial" w:hAnsi="Arial" w:cs="Arial"/>
          <w:b/>
          <w:bCs/>
          <w:sz w:val="22"/>
          <w:szCs w:val="22"/>
        </w:rPr>
        <w:t>PROAD nº 7115/2025</w:t>
      </w:r>
    </w:p>
    <w:p w14:paraId="5300A5D3" w14:textId="77777777" w:rsidR="0053698C" w:rsidRDefault="0053698C">
      <w:pPr>
        <w:widowControl/>
        <w:pBdr>
          <w:top w:val="nil"/>
          <w:left w:val="nil"/>
          <w:bottom w:val="nil"/>
          <w:right w:val="nil"/>
          <w:between w:val="nil"/>
        </w:pBdr>
        <w:tabs>
          <w:tab w:val="left" w:pos="0"/>
        </w:tabs>
        <w:spacing w:line="360" w:lineRule="auto"/>
        <w:ind w:right="284"/>
        <w:jc w:val="both"/>
        <w:rPr>
          <w:rFonts w:ascii="Arial" w:eastAsia="Arial" w:hAnsi="Arial" w:cs="Arial"/>
          <w:color w:val="000000"/>
          <w:sz w:val="22"/>
          <w:szCs w:val="22"/>
        </w:rPr>
      </w:pPr>
    </w:p>
    <w:p w14:paraId="5AE67A33" w14:textId="77777777" w:rsidR="0053698C" w:rsidRDefault="00BE7FE4">
      <w:pPr>
        <w:widowControl/>
        <w:pBdr>
          <w:top w:val="nil"/>
          <w:left w:val="nil"/>
          <w:bottom w:val="nil"/>
          <w:right w:val="nil"/>
          <w:between w:val="nil"/>
        </w:pBdr>
        <w:tabs>
          <w:tab w:val="left" w:pos="0"/>
        </w:tabs>
        <w:spacing w:line="360" w:lineRule="auto"/>
        <w:ind w:right="284"/>
        <w:jc w:val="both"/>
        <w:rPr>
          <w:rFonts w:ascii="Arial" w:eastAsia="Arial" w:hAnsi="Arial" w:cs="Arial"/>
          <w:sz w:val="22"/>
          <w:szCs w:val="22"/>
        </w:rPr>
      </w:pPr>
      <w:r>
        <w:rPr>
          <w:rFonts w:ascii="Arial" w:eastAsia="Arial" w:hAnsi="Arial" w:cs="Arial"/>
          <w:b/>
          <w:bCs/>
          <w:sz w:val="22"/>
          <w:szCs w:val="22"/>
        </w:rPr>
        <w:t xml:space="preserve">1.  UNIDADE REQUISITANTE: </w:t>
      </w:r>
      <w:r>
        <w:rPr>
          <w:rFonts w:ascii="Arial" w:eastAsia="Arial" w:hAnsi="Arial" w:cs="Arial"/>
          <w:sz w:val="22"/>
          <w:szCs w:val="22"/>
        </w:rPr>
        <w:t>Coordenadoria de C</w:t>
      </w:r>
      <w:r>
        <w:rPr>
          <w:rFonts w:ascii="Arial" w:eastAsia="Arial" w:hAnsi="Arial" w:cs="Arial"/>
          <w:sz w:val="22"/>
          <w:szCs w:val="22"/>
        </w:rPr>
        <w:t>omunicação Social</w:t>
      </w:r>
    </w:p>
    <w:p w14:paraId="56EADB9B" w14:textId="77777777" w:rsidR="0053698C" w:rsidRDefault="0053698C">
      <w:pPr>
        <w:widowControl/>
        <w:pBdr>
          <w:top w:val="nil"/>
          <w:left w:val="nil"/>
          <w:bottom w:val="nil"/>
          <w:right w:val="nil"/>
          <w:between w:val="nil"/>
        </w:pBdr>
        <w:tabs>
          <w:tab w:val="left" w:pos="0"/>
        </w:tabs>
        <w:spacing w:line="360" w:lineRule="auto"/>
        <w:ind w:right="284"/>
        <w:jc w:val="both"/>
        <w:rPr>
          <w:rFonts w:ascii="Arial" w:eastAsia="Arial" w:hAnsi="Arial" w:cs="Arial"/>
          <w:color w:val="000000"/>
          <w:sz w:val="22"/>
          <w:szCs w:val="22"/>
        </w:rPr>
      </w:pPr>
    </w:p>
    <w:p w14:paraId="0AF7A46D" w14:textId="77777777" w:rsidR="0053698C" w:rsidRDefault="00BE7FE4">
      <w:pPr>
        <w:pBdr>
          <w:top w:val="nil"/>
          <w:left w:val="nil"/>
          <w:bottom w:val="nil"/>
          <w:right w:val="nil"/>
          <w:between w:val="nil"/>
        </w:pBdr>
        <w:tabs>
          <w:tab w:val="left" w:pos="0"/>
        </w:tabs>
        <w:spacing w:line="360" w:lineRule="auto"/>
        <w:ind w:right="284"/>
        <w:jc w:val="both"/>
        <w:rPr>
          <w:rFonts w:ascii="Arial" w:eastAsia="Arial" w:hAnsi="Arial" w:cs="Arial"/>
          <w:sz w:val="22"/>
          <w:szCs w:val="22"/>
        </w:rPr>
      </w:pPr>
      <w:r>
        <w:rPr>
          <w:rFonts w:ascii="Arial" w:eastAsia="Arial" w:hAnsi="Arial" w:cs="Arial"/>
          <w:b/>
          <w:bCs/>
          <w:color w:val="000000"/>
          <w:sz w:val="22"/>
          <w:szCs w:val="22"/>
        </w:rPr>
        <w:t>2.  OBJETO:</w:t>
      </w:r>
      <w:r>
        <w:rPr>
          <w:rFonts w:ascii="Arial" w:eastAsia="Arial" w:hAnsi="Arial" w:cs="Arial"/>
          <w:b/>
          <w:bCs/>
          <w:color w:val="FF3333"/>
          <w:sz w:val="22"/>
          <w:szCs w:val="22"/>
        </w:rPr>
        <w:t xml:space="preserve"> </w:t>
      </w:r>
      <w:r>
        <w:rPr>
          <w:rFonts w:ascii="Arial" w:eastAsia="Arial" w:hAnsi="Arial" w:cs="Arial"/>
          <w:sz w:val="22"/>
          <w:szCs w:val="22"/>
        </w:rPr>
        <w:t>Aquisição de</w:t>
      </w:r>
      <w:r>
        <w:rPr>
          <w:rFonts w:ascii="Arial" w:eastAsia="Arial" w:hAnsi="Arial" w:cs="Arial"/>
          <w:b/>
          <w:bCs/>
          <w:sz w:val="22"/>
          <w:szCs w:val="22"/>
        </w:rPr>
        <w:t xml:space="preserve"> 3 (três) unidades de </w:t>
      </w:r>
      <w:r>
        <w:rPr>
          <w:rFonts w:ascii="Arial" w:eastAsia="Arial" w:hAnsi="Arial" w:cs="Arial"/>
          <w:b/>
          <w:bCs/>
          <w:sz w:val="22"/>
          <w:szCs w:val="22"/>
        </w:rPr>
        <w:t>Totem LED Móvel</w:t>
      </w:r>
      <w:r>
        <w:rPr>
          <w:rFonts w:ascii="Arial" w:eastAsia="Arial" w:hAnsi="Arial" w:cs="Arial"/>
          <w:sz w:val="22"/>
          <w:szCs w:val="22"/>
        </w:rPr>
        <w:t>,</w:t>
      </w:r>
      <w:r>
        <w:rPr>
          <w:rFonts w:ascii="Arial" w:eastAsia="Arial" w:hAnsi="Arial" w:cs="Arial"/>
          <w:sz w:val="22"/>
          <w:szCs w:val="22"/>
        </w:rPr>
        <w:t xml:space="preserve"> nos termos e condições estabelecidas neste instrumento.</w:t>
      </w:r>
    </w:p>
    <w:p w14:paraId="596B9847" w14:textId="77777777" w:rsidR="0053698C" w:rsidRDefault="00BE7FE4">
      <w:pPr>
        <w:pBdr>
          <w:top w:val="nil"/>
          <w:left w:val="nil"/>
          <w:bottom w:val="nil"/>
          <w:right w:val="nil"/>
          <w:between w:val="nil"/>
        </w:pBdr>
        <w:tabs>
          <w:tab w:val="left" w:pos="0"/>
        </w:tabs>
        <w:spacing w:line="360" w:lineRule="auto"/>
        <w:ind w:right="284"/>
        <w:jc w:val="both"/>
        <w:rPr>
          <w:rFonts w:ascii="Arial" w:eastAsia="Arial" w:hAnsi="Arial" w:cs="Arial"/>
          <w:sz w:val="22"/>
          <w:szCs w:val="22"/>
        </w:rPr>
      </w:pPr>
      <w:r>
        <w:rPr>
          <w:rFonts w:ascii="Arial" w:eastAsia="Arial" w:hAnsi="Arial" w:cs="Arial"/>
          <w:b/>
          <w:bCs/>
          <w:color w:val="000000"/>
          <w:sz w:val="22"/>
          <w:szCs w:val="22"/>
        </w:rPr>
        <w:t xml:space="preserve">2.1. </w:t>
      </w:r>
      <w:r>
        <w:rPr>
          <w:rFonts w:ascii="Arial" w:eastAsia="Arial" w:hAnsi="Arial" w:cs="Arial"/>
          <w:color w:val="000000"/>
          <w:sz w:val="22"/>
          <w:szCs w:val="22"/>
        </w:rPr>
        <w:t>O objeto desta contratação não se enquadra como sendo de bem de luxo, conforme Decreto nº 10.818, de 2021.</w:t>
      </w:r>
    </w:p>
    <w:p w14:paraId="0FBDBBDB" w14:textId="77777777" w:rsidR="0053698C" w:rsidRDefault="0053698C">
      <w:pPr>
        <w:pBdr>
          <w:top w:val="nil"/>
          <w:left w:val="nil"/>
          <w:bottom w:val="nil"/>
          <w:right w:val="nil"/>
          <w:between w:val="nil"/>
        </w:pBdr>
        <w:tabs>
          <w:tab w:val="left" w:pos="0"/>
        </w:tabs>
        <w:spacing w:line="360" w:lineRule="auto"/>
        <w:ind w:right="284"/>
        <w:jc w:val="both"/>
        <w:rPr>
          <w:rFonts w:ascii="Arial" w:eastAsia="Arial" w:hAnsi="Arial" w:cs="Arial"/>
          <w:sz w:val="22"/>
          <w:szCs w:val="22"/>
        </w:rPr>
      </w:pPr>
    </w:p>
    <w:p w14:paraId="7CDC6EC9" w14:textId="77777777" w:rsidR="0053698C" w:rsidRDefault="00BE7FE4">
      <w:pPr>
        <w:pBdr>
          <w:top w:val="nil"/>
          <w:left w:val="nil"/>
          <w:bottom w:val="nil"/>
          <w:right w:val="nil"/>
          <w:between w:val="nil"/>
        </w:pBdr>
        <w:tabs>
          <w:tab w:val="left" w:pos="0"/>
        </w:tabs>
        <w:spacing w:line="360" w:lineRule="auto"/>
        <w:ind w:right="284"/>
        <w:jc w:val="both"/>
        <w:rPr>
          <w:rFonts w:ascii="Arial" w:eastAsia="Arial" w:hAnsi="Arial" w:cs="Arial"/>
          <w:b/>
          <w:bCs/>
          <w:sz w:val="22"/>
          <w:szCs w:val="22"/>
        </w:rPr>
      </w:pPr>
      <w:r>
        <w:rPr>
          <w:rFonts w:ascii="Arial" w:eastAsia="Arial" w:hAnsi="Arial" w:cs="Arial"/>
          <w:b/>
          <w:bCs/>
          <w:sz w:val="22"/>
          <w:szCs w:val="22"/>
        </w:rPr>
        <w:t>CÓDIGO CATMAT:</w:t>
      </w:r>
    </w:p>
    <w:p w14:paraId="2F9317FF" w14:textId="77777777" w:rsidR="0053698C" w:rsidRDefault="00BE7FE4">
      <w:pPr>
        <w:pBdr>
          <w:top w:val="nil"/>
          <w:left w:val="nil"/>
          <w:bottom w:val="nil"/>
          <w:right w:val="nil"/>
          <w:between w:val="nil"/>
        </w:pBdr>
        <w:tabs>
          <w:tab w:val="left" w:pos="0"/>
        </w:tabs>
        <w:spacing w:line="360" w:lineRule="auto"/>
        <w:ind w:right="284"/>
        <w:jc w:val="both"/>
        <w:rPr>
          <w:rFonts w:ascii="Arial" w:eastAsia="Arial" w:hAnsi="Arial" w:cs="Arial"/>
          <w:b/>
          <w:bCs/>
          <w:i/>
          <w:iCs/>
          <w:sz w:val="22"/>
          <w:szCs w:val="22"/>
        </w:rPr>
      </w:pPr>
      <w:r>
        <w:rPr>
          <w:rFonts w:ascii="Arial" w:eastAsia="Arial" w:hAnsi="Arial" w:cs="Arial"/>
          <w:b/>
          <w:bCs/>
          <w:sz w:val="22"/>
          <w:szCs w:val="22"/>
        </w:rPr>
        <w:t>Classe: 9905</w:t>
      </w:r>
    </w:p>
    <w:p w14:paraId="390C5898" w14:textId="77777777" w:rsidR="0053698C" w:rsidRDefault="00BE7FE4">
      <w:pPr>
        <w:pBdr>
          <w:top w:val="nil"/>
          <w:left w:val="nil"/>
          <w:bottom w:val="nil"/>
          <w:right w:val="nil"/>
          <w:between w:val="nil"/>
        </w:pBdr>
        <w:tabs>
          <w:tab w:val="left" w:pos="0"/>
        </w:tabs>
        <w:spacing w:line="360" w:lineRule="auto"/>
        <w:ind w:right="284"/>
        <w:jc w:val="both"/>
        <w:rPr>
          <w:rFonts w:ascii="Arial" w:eastAsia="Arial" w:hAnsi="Arial" w:cs="Arial"/>
          <w:b/>
          <w:bCs/>
          <w:sz w:val="22"/>
          <w:szCs w:val="22"/>
        </w:rPr>
      </w:pPr>
      <w:r>
        <w:rPr>
          <w:rFonts w:ascii="Arial" w:eastAsia="Arial" w:hAnsi="Arial" w:cs="Arial"/>
          <w:b/>
          <w:bCs/>
          <w:sz w:val="22"/>
          <w:szCs w:val="22"/>
        </w:rPr>
        <w:t>Código: 607601 (Painel Anúncio)</w:t>
      </w:r>
    </w:p>
    <w:p w14:paraId="29AF9995" w14:textId="77777777" w:rsidR="0053698C" w:rsidRDefault="00BE7FE4">
      <w:pPr>
        <w:tabs>
          <w:tab w:val="left" w:pos="0"/>
        </w:tabs>
        <w:spacing w:before="240" w:after="240" w:line="360" w:lineRule="auto"/>
        <w:jc w:val="both"/>
        <w:rPr>
          <w:rFonts w:ascii="Arial" w:eastAsia="Arial" w:hAnsi="Arial" w:cs="Arial"/>
          <w:b/>
          <w:bCs/>
          <w:color w:val="FF3333"/>
          <w:sz w:val="22"/>
          <w:szCs w:val="22"/>
        </w:rPr>
      </w:pPr>
      <w:r>
        <w:rPr>
          <w:rFonts w:ascii="Arial" w:eastAsia="Arial" w:hAnsi="Arial" w:cs="Arial"/>
          <w:b/>
          <w:bCs/>
          <w:sz w:val="22"/>
          <w:szCs w:val="22"/>
        </w:rPr>
        <w:t>2.2.</w:t>
      </w:r>
      <w:r>
        <w:rPr>
          <w:rFonts w:ascii="Arial" w:eastAsia="Arial" w:hAnsi="Arial" w:cs="Arial"/>
          <w:sz w:val="14"/>
          <w:szCs w:val="14"/>
        </w:rPr>
        <w:t xml:space="preserve"> </w:t>
      </w:r>
      <w:r>
        <w:rPr>
          <w:rFonts w:ascii="Arial" w:eastAsia="Arial" w:hAnsi="Arial" w:cs="Arial"/>
          <w:sz w:val="22"/>
          <w:szCs w:val="22"/>
        </w:rPr>
        <w:t>O prazo de vigência da contratação é de 180 (cento e oitenta) dias, contados do recebimento da nota de empenho, na forma do artigo 105 da Lei n° 14.133, de 2021.</w:t>
      </w:r>
    </w:p>
    <w:p w14:paraId="50A3C537" w14:textId="77777777" w:rsidR="0053698C" w:rsidRDefault="00BE7FE4">
      <w:pPr>
        <w:pBdr>
          <w:top w:val="nil"/>
          <w:left w:val="nil"/>
          <w:bottom w:val="nil"/>
          <w:right w:val="nil"/>
          <w:between w:val="nil"/>
        </w:pBdr>
        <w:tabs>
          <w:tab w:val="left" w:pos="730"/>
        </w:tabs>
        <w:spacing w:line="360" w:lineRule="auto"/>
        <w:ind w:right="284"/>
        <w:jc w:val="both"/>
        <w:rPr>
          <w:rFonts w:ascii="Arial" w:eastAsia="Arial" w:hAnsi="Arial" w:cs="Arial"/>
          <w:b/>
          <w:bCs/>
          <w:sz w:val="22"/>
          <w:szCs w:val="22"/>
        </w:rPr>
      </w:pPr>
      <w:r>
        <w:rPr>
          <w:rFonts w:ascii="Arial" w:eastAsia="Arial" w:hAnsi="Arial" w:cs="Arial"/>
          <w:b/>
          <w:bCs/>
          <w:sz w:val="22"/>
          <w:szCs w:val="22"/>
        </w:rPr>
        <w:t>2.3.  Descrição da solução como um todo considerado o ciclo de vida do objeto e especificação do produto</w:t>
      </w:r>
    </w:p>
    <w:p w14:paraId="35D1B1E3" w14:textId="77777777" w:rsidR="0053698C" w:rsidRDefault="00BE7FE4">
      <w:pPr>
        <w:pBdr>
          <w:top w:val="nil"/>
          <w:left w:val="nil"/>
          <w:bottom w:val="nil"/>
          <w:right w:val="nil"/>
          <w:between w:val="nil"/>
        </w:pBdr>
        <w:tabs>
          <w:tab w:val="left" w:pos="730"/>
        </w:tabs>
        <w:spacing w:line="360" w:lineRule="auto"/>
        <w:ind w:right="284"/>
        <w:jc w:val="both"/>
        <w:rPr>
          <w:rFonts w:ascii="Arial" w:eastAsia="Arial" w:hAnsi="Arial" w:cs="Arial"/>
          <w:sz w:val="22"/>
          <w:szCs w:val="22"/>
        </w:rPr>
      </w:pPr>
      <w:r>
        <w:rPr>
          <w:rFonts w:ascii="Arial" w:eastAsia="Arial" w:hAnsi="Arial" w:cs="Arial"/>
          <w:b/>
          <w:bCs/>
          <w:sz w:val="22"/>
          <w:szCs w:val="22"/>
        </w:rPr>
        <w:t>2.3.1.</w:t>
      </w:r>
      <w:r>
        <w:rPr>
          <w:rFonts w:ascii="Arial" w:eastAsia="Arial" w:hAnsi="Arial" w:cs="Arial"/>
          <w:sz w:val="22"/>
          <w:szCs w:val="22"/>
        </w:rPr>
        <w:t xml:space="preserve"> O Totem LED Móvel consiste em uma estrutura de chão, vertical e autônoma, equipada com um monitor de alta resolução para exibição de imagens e vídeos. O equipamento é projetado para ser facilmente deslocado entre diferentes ambientes, como portarias, salas, salões de atendimento, corredores e auditórios, graças às rodas em sua base. A solução abrange não apenas a estrutura física, mas também um software de gestão de conteúdo, que permite a exibição de informações de forma dinâmica e remota, por celular ou </w:t>
      </w:r>
      <w:r>
        <w:rPr>
          <w:rFonts w:ascii="Arial" w:eastAsia="Arial" w:hAnsi="Arial" w:cs="Arial"/>
          <w:sz w:val="22"/>
          <w:szCs w:val="22"/>
        </w:rPr>
        <w:t>computador, via wireless.O Totem LED Móvel destina-se a modernizar a comunicação e o atendimento no âmbito institucional, e será utilizado para:</w:t>
      </w:r>
    </w:p>
    <w:p w14:paraId="48A22250" w14:textId="77777777" w:rsidR="0053698C" w:rsidRDefault="00BE7FE4">
      <w:pPr>
        <w:pBdr>
          <w:top w:val="nil"/>
          <w:left w:val="nil"/>
          <w:bottom w:val="nil"/>
          <w:right w:val="nil"/>
          <w:between w:val="nil"/>
        </w:pBdr>
        <w:tabs>
          <w:tab w:val="left" w:pos="730"/>
        </w:tabs>
        <w:spacing w:line="360" w:lineRule="auto"/>
        <w:ind w:right="284"/>
        <w:jc w:val="both"/>
        <w:rPr>
          <w:rFonts w:ascii="Arial" w:eastAsia="Arial" w:hAnsi="Arial" w:cs="Arial"/>
          <w:sz w:val="22"/>
          <w:szCs w:val="22"/>
        </w:rPr>
      </w:pPr>
      <w:r>
        <w:rPr>
          <w:rFonts w:ascii="Arial" w:eastAsia="Arial" w:hAnsi="Arial" w:cs="Arial"/>
          <w:sz w:val="22"/>
          <w:szCs w:val="22"/>
        </w:rPr>
        <w:tab/>
      </w:r>
      <w:r>
        <w:rPr>
          <w:rFonts w:ascii="Arial" w:eastAsia="Arial" w:hAnsi="Arial" w:cs="Arial"/>
          <w:b/>
          <w:bCs/>
          <w:sz w:val="22"/>
          <w:szCs w:val="22"/>
        </w:rPr>
        <w:t>2.3.1.1.</w:t>
      </w:r>
      <w:r>
        <w:rPr>
          <w:rFonts w:ascii="Arial" w:eastAsia="Arial" w:hAnsi="Arial" w:cs="Arial"/>
          <w:sz w:val="22"/>
          <w:szCs w:val="22"/>
        </w:rPr>
        <w:t xml:space="preserve"> </w:t>
      </w:r>
      <w:r>
        <w:rPr>
          <w:rFonts w:ascii="Arial" w:eastAsia="Arial" w:hAnsi="Arial" w:cs="Arial"/>
          <w:b/>
          <w:bCs/>
          <w:sz w:val="22"/>
          <w:szCs w:val="22"/>
        </w:rPr>
        <w:t>Divulgação de Informações:</w:t>
      </w:r>
      <w:r>
        <w:rPr>
          <w:rFonts w:ascii="Arial" w:eastAsia="Arial" w:hAnsi="Arial" w:cs="Arial"/>
          <w:sz w:val="22"/>
          <w:szCs w:val="22"/>
        </w:rPr>
        <w:t xml:space="preserve"> Apresentar notícias, avisos, horários de </w:t>
      </w:r>
      <w:r>
        <w:rPr>
          <w:rFonts w:ascii="Arial" w:eastAsia="Arial" w:hAnsi="Arial" w:cs="Arial"/>
          <w:sz w:val="22"/>
          <w:szCs w:val="22"/>
        </w:rPr>
        <w:tab/>
      </w:r>
      <w:r>
        <w:rPr>
          <w:rFonts w:ascii="Arial" w:eastAsia="Arial" w:hAnsi="Arial" w:cs="Arial"/>
          <w:sz w:val="22"/>
          <w:szCs w:val="22"/>
        </w:rPr>
        <w:tab/>
        <w:t>atendimento, eventos e comunicados institucionais de forma atualizada e</w:t>
      </w:r>
      <w:r>
        <w:rPr>
          <w:rFonts w:ascii="Arial" w:eastAsia="Arial" w:hAnsi="Arial" w:cs="Arial"/>
          <w:sz w:val="22"/>
          <w:szCs w:val="22"/>
        </w:rPr>
        <w:tab/>
      </w:r>
      <w:r>
        <w:rPr>
          <w:rFonts w:ascii="Arial" w:eastAsia="Arial" w:hAnsi="Arial" w:cs="Arial"/>
          <w:sz w:val="22"/>
          <w:szCs w:val="22"/>
        </w:rPr>
        <w:tab/>
      </w:r>
      <w:r>
        <w:rPr>
          <w:rFonts w:ascii="Arial" w:eastAsia="Arial" w:hAnsi="Arial" w:cs="Arial"/>
          <w:sz w:val="22"/>
          <w:szCs w:val="22"/>
        </w:rPr>
        <w:tab/>
        <w:t>visualmente atraente.</w:t>
      </w:r>
    </w:p>
    <w:p w14:paraId="0F0B3088" w14:textId="77777777" w:rsidR="0053698C" w:rsidRDefault="0053698C">
      <w:pPr>
        <w:pBdr>
          <w:top w:val="nil"/>
          <w:left w:val="nil"/>
          <w:bottom w:val="nil"/>
          <w:right w:val="nil"/>
          <w:between w:val="nil"/>
        </w:pBdr>
        <w:tabs>
          <w:tab w:val="left" w:pos="730"/>
        </w:tabs>
        <w:spacing w:line="360" w:lineRule="auto"/>
        <w:ind w:right="284"/>
        <w:jc w:val="both"/>
        <w:rPr>
          <w:rFonts w:ascii="Arial" w:eastAsia="Arial" w:hAnsi="Arial" w:cs="Arial"/>
          <w:sz w:val="22"/>
          <w:szCs w:val="22"/>
        </w:rPr>
      </w:pPr>
    </w:p>
    <w:p w14:paraId="3B51803D" w14:textId="77777777" w:rsidR="0053698C" w:rsidRDefault="00BE7FE4">
      <w:pPr>
        <w:pBdr>
          <w:top w:val="nil"/>
          <w:left w:val="nil"/>
          <w:bottom w:val="nil"/>
          <w:right w:val="nil"/>
          <w:between w:val="nil"/>
        </w:pBdr>
        <w:tabs>
          <w:tab w:val="left" w:pos="730"/>
        </w:tabs>
        <w:spacing w:line="360" w:lineRule="auto"/>
        <w:ind w:right="284"/>
        <w:jc w:val="both"/>
        <w:rPr>
          <w:rFonts w:ascii="Arial" w:eastAsia="Arial" w:hAnsi="Arial" w:cs="Arial"/>
          <w:sz w:val="22"/>
          <w:szCs w:val="22"/>
        </w:rPr>
      </w:pPr>
      <w:r>
        <w:rPr>
          <w:rFonts w:ascii="Arial" w:eastAsia="Arial" w:hAnsi="Arial" w:cs="Arial"/>
          <w:b/>
          <w:bCs/>
          <w:sz w:val="22"/>
          <w:szCs w:val="22"/>
        </w:rPr>
        <w:tab/>
        <w:t>2.3.1.2. Otimização do Atendimento:</w:t>
      </w:r>
      <w:r>
        <w:rPr>
          <w:rFonts w:ascii="Arial" w:eastAsia="Arial" w:hAnsi="Arial" w:cs="Arial"/>
          <w:sz w:val="22"/>
          <w:szCs w:val="22"/>
        </w:rPr>
        <w:t xml:space="preserve"> fornecer informações sobre serviços, </w:t>
      </w:r>
      <w:r>
        <w:rPr>
          <w:rFonts w:ascii="Arial" w:eastAsia="Arial" w:hAnsi="Arial" w:cs="Arial"/>
          <w:sz w:val="22"/>
          <w:szCs w:val="22"/>
        </w:rPr>
        <w:tab/>
      </w:r>
      <w:r>
        <w:rPr>
          <w:rFonts w:ascii="Arial" w:eastAsia="Arial" w:hAnsi="Arial" w:cs="Arial"/>
          <w:sz w:val="22"/>
          <w:szCs w:val="22"/>
        </w:rPr>
        <w:lastRenderedPageBreak/>
        <w:tab/>
      </w:r>
      <w:r>
        <w:rPr>
          <w:rFonts w:ascii="Arial" w:eastAsia="Arial" w:hAnsi="Arial" w:cs="Arial"/>
          <w:sz w:val="22"/>
          <w:szCs w:val="22"/>
        </w:rPr>
        <w:t xml:space="preserve">processos e fluxos de trabalho, permitindo que o público encontre o que precisa </w:t>
      </w:r>
      <w:r>
        <w:rPr>
          <w:rFonts w:ascii="Arial" w:eastAsia="Arial" w:hAnsi="Arial" w:cs="Arial"/>
          <w:sz w:val="22"/>
          <w:szCs w:val="22"/>
        </w:rPr>
        <w:tab/>
      </w:r>
      <w:r>
        <w:rPr>
          <w:rFonts w:ascii="Arial" w:eastAsia="Arial" w:hAnsi="Arial" w:cs="Arial"/>
          <w:sz w:val="22"/>
          <w:szCs w:val="22"/>
        </w:rPr>
        <w:tab/>
        <w:t>de forma autônoma.</w:t>
      </w:r>
    </w:p>
    <w:p w14:paraId="40B16BCB" w14:textId="77777777" w:rsidR="0053698C" w:rsidRDefault="00BE7FE4">
      <w:pPr>
        <w:pBdr>
          <w:top w:val="nil"/>
          <w:left w:val="nil"/>
          <w:bottom w:val="nil"/>
          <w:right w:val="nil"/>
          <w:between w:val="nil"/>
        </w:pBdr>
        <w:tabs>
          <w:tab w:val="left" w:pos="730"/>
        </w:tabs>
        <w:spacing w:line="360" w:lineRule="auto"/>
        <w:ind w:right="284"/>
        <w:jc w:val="both"/>
        <w:rPr>
          <w:rFonts w:ascii="Arial" w:eastAsia="Arial" w:hAnsi="Arial" w:cs="Arial"/>
          <w:sz w:val="22"/>
          <w:szCs w:val="22"/>
        </w:rPr>
      </w:pPr>
      <w:r>
        <w:rPr>
          <w:rFonts w:ascii="Arial" w:eastAsia="Arial" w:hAnsi="Arial" w:cs="Arial"/>
          <w:sz w:val="22"/>
          <w:szCs w:val="22"/>
        </w:rPr>
        <w:tab/>
      </w:r>
      <w:r>
        <w:rPr>
          <w:rFonts w:ascii="Arial" w:eastAsia="Arial" w:hAnsi="Arial" w:cs="Arial"/>
          <w:b/>
          <w:bCs/>
          <w:sz w:val="22"/>
          <w:szCs w:val="22"/>
        </w:rPr>
        <w:t xml:space="preserve">2.3.1.3. Comunicação em Eventos: </w:t>
      </w:r>
      <w:r>
        <w:rPr>
          <w:rFonts w:ascii="Arial" w:eastAsia="Arial" w:hAnsi="Arial" w:cs="Arial"/>
          <w:sz w:val="22"/>
          <w:szCs w:val="22"/>
        </w:rPr>
        <w:t xml:space="preserve">Servir como um painel dinâmico em eventos </w:t>
      </w:r>
      <w:r>
        <w:rPr>
          <w:rFonts w:ascii="Arial" w:eastAsia="Arial" w:hAnsi="Arial" w:cs="Arial"/>
          <w:sz w:val="22"/>
          <w:szCs w:val="22"/>
        </w:rPr>
        <w:tab/>
        <w:t xml:space="preserve">internos e externos, podendo exibir sinalização, apresentações, palestras e </w:t>
      </w:r>
      <w:r>
        <w:rPr>
          <w:rFonts w:ascii="Arial" w:eastAsia="Arial" w:hAnsi="Arial" w:cs="Arial"/>
          <w:sz w:val="22"/>
          <w:szCs w:val="22"/>
        </w:rPr>
        <w:tab/>
      </w:r>
      <w:r>
        <w:rPr>
          <w:rFonts w:ascii="Arial" w:eastAsia="Arial" w:hAnsi="Arial" w:cs="Arial"/>
          <w:sz w:val="22"/>
          <w:szCs w:val="22"/>
        </w:rPr>
        <w:tab/>
        <w:t>informações em tempo real.</w:t>
      </w:r>
    </w:p>
    <w:p w14:paraId="71811718" w14:textId="77777777" w:rsidR="0053698C" w:rsidRDefault="00BE7FE4">
      <w:pPr>
        <w:pBdr>
          <w:top w:val="nil"/>
          <w:left w:val="nil"/>
          <w:bottom w:val="nil"/>
          <w:right w:val="nil"/>
          <w:between w:val="nil"/>
        </w:pBdr>
        <w:tabs>
          <w:tab w:val="left" w:pos="730"/>
        </w:tabs>
        <w:spacing w:line="360" w:lineRule="auto"/>
        <w:ind w:right="284"/>
        <w:jc w:val="both"/>
        <w:rPr>
          <w:rFonts w:ascii="Arial" w:eastAsia="Arial" w:hAnsi="Arial" w:cs="Arial"/>
          <w:b/>
          <w:bCs/>
          <w:sz w:val="22"/>
          <w:szCs w:val="22"/>
        </w:rPr>
      </w:pPr>
      <w:r>
        <w:rPr>
          <w:rFonts w:ascii="Arial" w:eastAsia="Arial" w:hAnsi="Arial" w:cs="Arial"/>
          <w:b/>
          <w:bCs/>
          <w:sz w:val="22"/>
          <w:szCs w:val="22"/>
        </w:rPr>
        <w:t>2.3.2.</w:t>
      </w:r>
      <w:r>
        <w:rPr>
          <w:rFonts w:ascii="Arial" w:eastAsia="Arial" w:hAnsi="Arial" w:cs="Arial"/>
          <w:sz w:val="22"/>
          <w:szCs w:val="22"/>
        </w:rPr>
        <w:t xml:space="preserve"> O Totem LED Móvel deverá atender aos seguintes requisitos mínimos:</w:t>
      </w:r>
    </w:p>
    <w:p w14:paraId="005FF772" w14:textId="77777777" w:rsidR="0053698C" w:rsidRDefault="00BE7FE4">
      <w:pPr>
        <w:numPr>
          <w:ilvl w:val="0"/>
          <w:numId w:val="3"/>
        </w:numPr>
        <w:tabs>
          <w:tab w:val="left" w:pos="730"/>
        </w:tabs>
        <w:spacing w:line="360" w:lineRule="auto"/>
        <w:ind w:right="284"/>
        <w:jc w:val="both"/>
        <w:rPr>
          <w:rFonts w:ascii="Arial" w:eastAsia="Arial" w:hAnsi="Arial" w:cs="Arial"/>
          <w:sz w:val="22"/>
          <w:szCs w:val="22"/>
        </w:rPr>
      </w:pPr>
      <w:r>
        <w:rPr>
          <w:rFonts w:ascii="Arial" w:eastAsia="Arial" w:hAnsi="Arial" w:cs="Arial"/>
          <w:sz w:val="22"/>
          <w:szCs w:val="22"/>
        </w:rPr>
        <w:t>Tela de LED P2.5 indoor com estrutura retangular</w:t>
      </w:r>
    </w:p>
    <w:p w14:paraId="7CA49079" w14:textId="77777777" w:rsidR="0053698C" w:rsidRDefault="00BE7FE4">
      <w:pPr>
        <w:numPr>
          <w:ilvl w:val="0"/>
          <w:numId w:val="3"/>
        </w:numPr>
        <w:tabs>
          <w:tab w:val="left" w:pos="730"/>
        </w:tabs>
        <w:spacing w:line="360" w:lineRule="auto"/>
        <w:ind w:right="284"/>
        <w:jc w:val="both"/>
        <w:rPr>
          <w:rFonts w:ascii="Arial" w:eastAsia="Arial" w:hAnsi="Arial" w:cs="Arial"/>
          <w:sz w:val="22"/>
          <w:szCs w:val="22"/>
        </w:rPr>
      </w:pPr>
      <w:r>
        <w:rPr>
          <w:rFonts w:ascii="Arial" w:eastAsia="Arial" w:hAnsi="Arial" w:cs="Arial"/>
          <w:sz w:val="22"/>
          <w:szCs w:val="22"/>
        </w:rPr>
        <w:t>Tamanho entre 1600x640x450mm a 2000x700x65mm</w:t>
      </w:r>
    </w:p>
    <w:p w14:paraId="50477DC6" w14:textId="77777777" w:rsidR="0053698C" w:rsidRDefault="00BE7FE4">
      <w:pPr>
        <w:numPr>
          <w:ilvl w:val="0"/>
          <w:numId w:val="3"/>
        </w:numPr>
        <w:tabs>
          <w:tab w:val="left" w:pos="730"/>
        </w:tabs>
        <w:spacing w:line="360" w:lineRule="auto"/>
        <w:ind w:right="284"/>
        <w:jc w:val="both"/>
        <w:rPr>
          <w:rFonts w:ascii="Arial" w:eastAsia="Arial" w:hAnsi="Arial" w:cs="Arial"/>
          <w:sz w:val="22"/>
          <w:szCs w:val="22"/>
        </w:rPr>
      </w:pPr>
      <w:r>
        <w:rPr>
          <w:rFonts w:ascii="Arial" w:eastAsia="Arial" w:hAnsi="Arial" w:cs="Arial"/>
          <w:sz w:val="22"/>
          <w:szCs w:val="22"/>
        </w:rPr>
        <w:t>Resolução do painel entre 256x640 a 256x768 pixels</w:t>
      </w:r>
    </w:p>
    <w:p w14:paraId="61B0FAE8" w14:textId="77777777" w:rsidR="0053698C" w:rsidRDefault="00BE7FE4">
      <w:pPr>
        <w:numPr>
          <w:ilvl w:val="0"/>
          <w:numId w:val="3"/>
        </w:numPr>
        <w:tabs>
          <w:tab w:val="left" w:pos="730"/>
        </w:tabs>
        <w:spacing w:line="360" w:lineRule="auto"/>
        <w:ind w:right="284"/>
        <w:jc w:val="both"/>
        <w:rPr>
          <w:rFonts w:ascii="Arial" w:eastAsia="Arial" w:hAnsi="Arial" w:cs="Arial"/>
          <w:sz w:val="22"/>
          <w:szCs w:val="22"/>
        </w:rPr>
      </w:pPr>
      <w:r>
        <w:rPr>
          <w:rFonts w:ascii="Arial" w:eastAsia="Arial" w:hAnsi="Arial" w:cs="Arial"/>
          <w:sz w:val="22"/>
          <w:szCs w:val="22"/>
        </w:rPr>
        <w:t>Tipo de LED SMD 1921 – Kinglight black face ou superior</w:t>
      </w:r>
    </w:p>
    <w:p w14:paraId="5D967849" w14:textId="77777777" w:rsidR="0053698C" w:rsidRDefault="00BE7FE4">
      <w:pPr>
        <w:numPr>
          <w:ilvl w:val="0"/>
          <w:numId w:val="3"/>
        </w:numPr>
        <w:tabs>
          <w:tab w:val="left" w:pos="730"/>
        </w:tabs>
        <w:spacing w:line="360" w:lineRule="auto"/>
        <w:ind w:right="284"/>
        <w:jc w:val="both"/>
        <w:rPr>
          <w:rFonts w:ascii="Arial" w:eastAsia="Arial" w:hAnsi="Arial" w:cs="Arial"/>
          <w:sz w:val="22"/>
          <w:szCs w:val="22"/>
        </w:rPr>
      </w:pPr>
      <w:r>
        <w:rPr>
          <w:rFonts w:ascii="Arial" w:eastAsia="Arial" w:hAnsi="Arial" w:cs="Arial"/>
          <w:sz w:val="22"/>
          <w:szCs w:val="22"/>
        </w:rPr>
        <w:t>Luminosidade igual ou superior a 5000 Nit</w:t>
      </w:r>
    </w:p>
    <w:p w14:paraId="709178D6" w14:textId="77777777" w:rsidR="0053698C" w:rsidRDefault="00BE7FE4">
      <w:pPr>
        <w:numPr>
          <w:ilvl w:val="0"/>
          <w:numId w:val="3"/>
        </w:numPr>
        <w:tabs>
          <w:tab w:val="left" w:pos="730"/>
        </w:tabs>
        <w:spacing w:line="360" w:lineRule="auto"/>
        <w:ind w:right="284"/>
        <w:jc w:val="both"/>
        <w:rPr>
          <w:rFonts w:ascii="Arial" w:eastAsia="Arial" w:hAnsi="Arial" w:cs="Arial"/>
          <w:sz w:val="22"/>
          <w:szCs w:val="22"/>
        </w:rPr>
      </w:pPr>
      <w:sdt>
        <w:sdtPr>
          <w:tag w:val="goog_rdk_0"/>
          <w:id w:val="-1528320147"/>
        </w:sdtPr>
        <w:sdtEndPr/>
        <w:sdtContent>
          <w:r>
            <w:rPr>
              <w:rFonts w:ascii="Arial Unicode MS" w:eastAsia="Arial Unicode MS" w:hAnsi="Arial Unicode MS" w:cs="Arial Unicode MS"/>
              <w:sz w:val="22"/>
              <w:szCs w:val="22"/>
            </w:rPr>
            <w:t>Frequência de atualização ≥ 1920Hz (ICN2037)</w:t>
          </w:r>
        </w:sdtContent>
      </w:sdt>
    </w:p>
    <w:p w14:paraId="17D58E4C" w14:textId="77777777" w:rsidR="0053698C" w:rsidRDefault="00BE7FE4">
      <w:pPr>
        <w:numPr>
          <w:ilvl w:val="0"/>
          <w:numId w:val="3"/>
        </w:numPr>
        <w:tabs>
          <w:tab w:val="left" w:pos="730"/>
        </w:tabs>
        <w:spacing w:line="360" w:lineRule="auto"/>
        <w:ind w:right="284"/>
        <w:jc w:val="both"/>
        <w:rPr>
          <w:rFonts w:ascii="Arial" w:eastAsia="Arial" w:hAnsi="Arial" w:cs="Arial"/>
          <w:sz w:val="22"/>
          <w:szCs w:val="22"/>
        </w:rPr>
      </w:pPr>
      <w:r>
        <w:rPr>
          <w:rFonts w:ascii="Arial" w:eastAsia="Arial" w:hAnsi="Arial" w:cs="Arial"/>
          <w:sz w:val="22"/>
          <w:szCs w:val="22"/>
        </w:rPr>
        <w:t>Processador de vídeo/multimídia TB2  ou superior</w:t>
      </w:r>
    </w:p>
    <w:p w14:paraId="76C0CA74" w14:textId="77777777" w:rsidR="0053698C" w:rsidRDefault="00BE7FE4">
      <w:pPr>
        <w:numPr>
          <w:ilvl w:val="0"/>
          <w:numId w:val="3"/>
        </w:numPr>
        <w:tabs>
          <w:tab w:val="left" w:pos="730"/>
        </w:tabs>
        <w:spacing w:line="360" w:lineRule="auto"/>
        <w:ind w:right="284"/>
        <w:jc w:val="both"/>
        <w:rPr>
          <w:rFonts w:ascii="Arial" w:eastAsia="Arial" w:hAnsi="Arial" w:cs="Arial"/>
          <w:sz w:val="22"/>
          <w:szCs w:val="22"/>
        </w:rPr>
      </w:pPr>
      <w:r>
        <w:rPr>
          <w:rFonts w:ascii="Arial" w:eastAsia="Arial" w:hAnsi="Arial" w:cs="Arial"/>
          <w:sz w:val="22"/>
          <w:szCs w:val="22"/>
        </w:rPr>
        <w:t>Transmissão dados: RJ45/WI-FI, HDMI</w:t>
      </w:r>
    </w:p>
    <w:p w14:paraId="5D23C3F8" w14:textId="77777777" w:rsidR="0053698C" w:rsidRDefault="00BE7FE4">
      <w:pPr>
        <w:numPr>
          <w:ilvl w:val="0"/>
          <w:numId w:val="3"/>
        </w:numPr>
        <w:tabs>
          <w:tab w:val="left" w:pos="730"/>
        </w:tabs>
        <w:spacing w:line="360" w:lineRule="auto"/>
        <w:ind w:right="284"/>
        <w:jc w:val="both"/>
        <w:rPr>
          <w:rFonts w:ascii="Arial" w:eastAsia="Arial" w:hAnsi="Arial" w:cs="Arial"/>
          <w:sz w:val="22"/>
          <w:szCs w:val="22"/>
        </w:rPr>
      </w:pPr>
      <w:r>
        <w:rPr>
          <w:rFonts w:ascii="Arial" w:eastAsia="Arial" w:hAnsi="Arial" w:cs="Arial"/>
          <w:sz w:val="22"/>
          <w:szCs w:val="22"/>
        </w:rPr>
        <w:t>Características adicionais: base com 4 rodas para mobilidade fácil</w:t>
      </w:r>
    </w:p>
    <w:p w14:paraId="4021D670" w14:textId="77777777" w:rsidR="0053698C" w:rsidRDefault="00BE7FE4">
      <w:pPr>
        <w:numPr>
          <w:ilvl w:val="0"/>
          <w:numId w:val="3"/>
        </w:numPr>
        <w:tabs>
          <w:tab w:val="left" w:pos="730"/>
        </w:tabs>
        <w:spacing w:line="360" w:lineRule="auto"/>
        <w:ind w:right="284"/>
        <w:jc w:val="both"/>
        <w:rPr>
          <w:rFonts w:ascii="Arial" w:eastAsia="Arial" w:hAnsi="Arial" w:cs="Arial"/>
          <w:sz w:val="22"/>
          <w:szCs w:val="22"/>
        </w:rPr>
      </w:pPr>
      <w:r>
        <w:rPr>
          <w:rFonts w:ascii="Arial" w:eastAsia="Arial" w:hAnsi="Arial" w:cs="Arial"/>
          <w:sz w:val="22"/>
          <w:szCs w:val="22"/>
        </w:rPr>
        <w:t>Vida útil da tela: 100.000 horas ou superior</w:t>
      </w:r>
    </w:p>
    <w:p w14:paraId="6D2C5C41" w14:textId="77777777" w:rsidR="0053698C" w:rsidRDefault="00BE7FE4">
      <w:pPr>
        <w:numPr>
          <w:ilvl w:val="0"/>
          <w:numId w:val="3"/>
        </w:numPr>
        <w:tabs>
          <w:tab w:val="left" w:pos="730"/>
        </w:tabs>
        <w:spacing w:line="360" w:lineRule="auto"/>
        <w:ind w:right="284"/>
        <w:jc w:val="both"/>
        <w:rPr>
          <w:rFonts w:ascii="Arial" w:eastAsia="Arial" w:hAnsi="Arial" w:cs="Arial"/>
          <w:sz w:val="22"/>
          <w:szCs w:val="22"/>
        </w:rPr>
      </w:pPr>
      <w:r>
        <w:rPr>
          <w:rFonts w:ascii="Arial" w:eastAsia="Arial" w:hAnsi="Arial" w:cs="Arial"/>
          <w:sz w:val="22"/>
          <w:szCs w:val="22"/>
        </w:rPr>
        <w:t>Peso total mínimo: 50kg</w:t>
      </w:r>
    </w:p>
    <w:p w14:paraId="59DC1416" w14:textId="77777777" w:rsidR="0053698C" w:rsidRDefault="00BE7FE4">
      <w:pPr>
        <w:numPr>
          <w:ilvl w:val="0"/>
          <w:numId w:val="3"/>
        </w:numPr>
        <w:tabs>
          <w:tab w:val="left" w:pos="730"/>
        </w:tabs>
        <w:spacing w:line="360" w:lineRule="auto"/>
        <w:ind w:right="284"/>
        <w:jc w:val="both"/>
        <w:rPr>
          <w:rFonts w:ascii="Arial" w:eastAsia="Arial" w:hAnsi="Arial" w:cs="Arial"/>
          <w:sz w:val="22"/>
          <w:szCs w:val="22"/>
        </w:rPr>
      </w:pPr>
      <w:r>
        <w:rPr>
          <w:rFonts w:ascii="Arial" w:eastAsia="Arial" w:hAnsi="Arial" w:cs="Arial"/>
          <w:sz w:val="22"/>
          <w:szCs w:val="22"/>
        </w:rPr>
        <w:t>Acessórios:</w:t>
      </w:r>
      <w:r>
        <w:rPr>
          <w:rFonts w:ascii="Arial" w:eastAsia="Arial" w:hAnsi="Arial" w:cs="Arial"/>
          <w:b/>
          <w:bCs/>
          <w:sz w:val="22"/>
          <w:szCs w:val="22"/>
        </w:rPr>
        <w:t xml:space="preserve"> </w:t>
      </w:r>
      <w:r>
        <w:rPr>
          <w:rFonts w:ascii="Arial" w:eastAsia="Arial" w:hAnsi="Arial" w:cs="Arial"/>
          <w:sz w:val="22"/>
          <w:szCs w:val="22"/>
        </w:rPr>
        <w:t xml:space="preserve">incluir na aquisição todos os acessórios minimamente necessários para a operação do totem, a saber: cabo de alimentação, cabo de conexão, manual de instruções e </w:t>
      </w:r>
      <w:r>
        <w:rPr>
          <w:rFonts w:ascii="Arial" w:eastAsia="Arial" w:hAnsi="Arial" w:cs="Arial"/>
          <w:i/>
          <w:iCs/>
          <w:sz w:val="22"/>
          <w:szCs w:val="22"/>
        </w:rPr>
        <w:t xml:space="preserve">case </w:t>
      </w:r>
      <w:r>
        <w:rPr>
          <w:rFonts w:ascii="Arial" w:eastAsia="Arial" w:hAnsi="Arial" w:cs="Arial"/>
          <w:sz w:val="22"/>
          <w:szCs w:val="22"/>
        </w:rPr>
        <w:t>(estojo) para armazenamento e transporte.</w:t>
      </w:r>
    </w:p>
    <w:p w14:paraId="6AFB6E2D" w14:textId="77777777" w:rsidR="0053698C" w:rsidRDefault="00BE7FE4">
      <w:pPr>
        <w:pBdr>
          <w:top w:val="nil"/>
          <w:left w:val="nil"/>
          <w:bottom w:val="nil"/>
          <w:right w:val="nil"/>
          <w:between w:val="nil"/>
        </w:pBdr>
        <w:tabs>
          <w:tab w:val="left" w:pos="730"/>
        </w:tabs>
        <w:spacing w:line="360" w:lineRule="auto"/>
        <w:ind w:right="284"/>
        <w:jc w:val="both"/>
        <w:rPr>
          <w:rFonts w:ascii="Arial" w:eastAsia="Arial" w:hAnsi="Arial" w:cs="Arial"/>
          <w:b/>
          <w:bCs/>
          <w:sz w:val="22"/>
          <w:szCs w:val="22"/>
        </w:rPr>
      </w:pPr>
      <w:r>
        <w:rPr>
          <w:rFonts w:ascii="Arial" w:eastAsia="Arial" w:hAnsi="Arial" w:cs="Arial"/>
          <w:b/>
          <w:bCs/>
          <w:sz w:val="22"/>
          <w:szCs w:val="22"/>
        </w:rPr>
        <w:t>2.3.3. Ciclo de Vida do Produto</w:t>
      </w:r>
    </w:p>
    <w:p w14:paraId="4ABE9A8D" w14:textId="77777777" w:rsidR="0053698C" w:rsidRDefault="00BE7FE4">
      <w:pPr>
        <w:pBdr>
          <w:top w:val="nil"/>
          <w:left w:val="nil"/>
          <w:bottom w:val="nil"/>
          <w:right w:val="nil"/>
          <w:between w:val="nil"/>
        </w:pBdr>
        <w:tabs>
          <w:tab w:val="left" w:pos="730"/>
        </w:tabs>
        <w:spacing w:line="360" w:lineRule="auto"/>
        <w:ind w:right="284"/>
        <w:jc w:val="both"/>
        <w:rPr>
          <w:rFonts w:ascii="Arial" w:eastAsia="Arial" w:hAnsi="Arial" w:cs="Arial"/>
          <w:sz w:val="22"/>
          <w:szCs w:val="22"/>
        </w:rPr>
      </w:pPr>
      <w:r>
        <w:rPr>
          <w:rFonts w:ascii="Arial" w:eastAsia="Arial" w:hAnsi="Arial" w:cs="Arial"/>
          <w:sz w:val="22"/>
          <w:szCs w:val="22"/>
        </w:rPr>
        <w:t xml:space="preserve">O ciclo de vida do objeto se projeta a partir da estimativa de vida útil de 100.000 horas. Em simples operação, isso representa que se o Totem de LED ficar ligado aproximadamente 10 horas por dia por 253 dias úteis (exceto sábado e domingo), sua utilização anual será de 2.530 horas. A estimativa de durabilidade é superior a 10 anos, justificando a sustentabilidade do produto. </w:t>
      </w:r>
    </w:p>
    <w:p w14:paraId="0D3BE3C6" w14:textId="77777777" w:rsidR="0053698C" w:rsidRDefault="00BE7FE4">
      <w:pPr>
        <w:pBdr>
          <w:top w:val="nil"/>
          <w:left w:val="nil"/>
          <w:bottom w:val="nil"/>
          <w:right w:val="nil"/>
          <w:between w:val="nil"/>
        </w:pBdr>
        <w:tabs>
          <w:tab w:val="left" w:pos="730"/>
        </w:tabs>
        <w:spacing w:line="360" w:lineRule="auto"/>
        <w:ind w:left="720" w:right="284"/>
        <w:jc w:val="both"/>
        <w:rPr>
          <w:rFonts w:ascii="Arial" w:eastAsia="Arial" w:hAnsi="Arial" w:cs="Arial"/>
          <w:sz w:val="22"/>
          <w:szCs w:val="22"/>
        </w:rPr>
      </w:pPr>
      <w:r>
        <w:rPr>
          <w:rFonts w:ascii="Arial" w:eastAsia="Arial" w:hAnsi="Arial" w:cs="Arial"/>
          <w:b/>
          <w:bCs/>
          <w:sz w:val="22"/>
          <w:szCs w:val="22"/>
        </w:rPr>
        <w:t xml:space="preserve">2.3.3.1. Garantia: </w:t>
      </w:r>
      <w:r>
        <w:rPr>
          <w:rFonts w:ascii="Arial" w:eastAsia="Arial" w:hAnsi="Arial" w:cs="Arial"/>
          <w:sz w:val="22"/>
          <w:szCs w:val="22"/>
        </w:rPr>
        <w:t>O fornecedor deverá oferecer garantia mínima de 3 (três) meses contra defeitos de fabricação, contados a partir do primeiro dia útil subsequente à data do recebimento definitivo do objeto.</w:t>
      </w:r>
    </w:p>
    <w:p w14:paraId="4D9DE085" w14:textId="77777777" w:rsidR="0053698C" w:rsidRDefault="00BE7FE4">
      <w:pPr>
        <w:pBdr>
          <w:top w:val="nil"/>
          <w:left w:val="nil"/>
          <w:bottom w:val="nil"/>
          <w:right w:val="nil"/>
          <w:between w:val="nil"/>
        </w:pBdr>
        <w:tabs>
          <w:tab w:val="left" w:pos="730"/>
        </w:tabs>
        <w:spacing w:line="360" w:lineRule="auto"/>
        <w:ind w:left="720" w:right="284"/>
        <w:jc w:val="both"/>
        <w:rPr>
          <w:rFonts w:ascii="Arial" w:eastAsia="Arial" w:hAnsi="Arial" w:cs="Arial"/>
          <w:sz w:val="22"/>
          <w:szCs w:val="22"/>
        </w:rPr>
      </w:pPr>
      <w:r>
        <w:rPr>
          <w:rFonts w:ascii="Arial" w:eastAsia="Arial" w:hAnsi="Arial" w:cs="Arial"/>
          <w:b/>
          <w:bCs/>
          <w:sz w:val="22"/>
          <w:szCs w:val="22"/>
        </w:rPr>
        <w:t>2.3.3.2. Suporte técnico:</w:t>
      </w:r>
      <w:r>
        <w:rPr>
          <w:rFonts w:ascii="Arial" w:eastAsia="Arial" w:hAnsi="Arial" w:cs="Arial"/>
          <w:sz w:val="22"/>
          <w:szCs w:val="22"/>
        </w:rPr>
        <w:t xml:space="preserve"> O fornecedor deverá fornecer assistência técnica via telefone, e-mail ou outros meios, para resolução de problemas técnicos, durante o período de vigência da garantia, conforme especificado no item 8 deste Termo de referência. Detalhar os canais de suporte.</w:t>
      </w:r>
    </w:p>
    <w:p w14:paraId="3CBB33FF" w14:textId="77777777" w:rsidR="0053698C" w:rsidRDefault="00BE7FE4">
      <w:pPr>
        <w:pBdr>
          <w:top w:val="nil"/>
          <w:left w:val="nil"/>
          <w:bottom w:val="nil"/>
          <w:right w:val="nil"/>
          <w:between w:val="nil"/>
        </w:pBdr>
        <w:tabs>
          <w:tab w:val="left" w:pos="730"/>
        </w:tabs>
        <w:spacing w:line="360" w:lineRule="auto"/>
        <w:ind w:left="720" w:right="284"/>
        <w:jc w:val="both"/>
        <w:rPr>
          <w:rFonts w:ascii="Arial" w:eastAsia="Arial" w:hAnsi="Arial" w:cs="Arial"/>
          <w:sz w:val="22"/>
          <w:szCs w:val="22"/>
        </w:rPr>
      </w:pPr>
      <w:r>
        <w:rPr>
          <w:rFonts w:ascii="Arial" w:eastAsia="Arial" w:hAnsi="Arial" w:cs="Arial"/>
          <w:b/>
          <w:bCs/>
          <w:sz w:val="22"/>
          <w:szCs w:val="22"/>
        </w:rPr>
        <w:t>2.3.3.3. Aquisição:</w:t>
      </w:r>
      <w:r>
        <w:rPr>
          <w:rFonts w:ascii="Arial" w:eastAsia="Arial" w:hAnsi="Arial" w:cs="Arial"/>
          <w:sz w:val="22"/>
          <w:szCs w:val="22"/>
        </w:rPr>
        <w:t xml:space="preserve"> O fornecimento deve incluir a entrega, instalação e configuração do equipamento, se necessário.</w:t>
      </w:r>
    </w:p>
    <w:p w14:paraId="74C683C4" w14:textId="77777777" w:rsidR="0053698C" w:rsidRDefault="00BE7FE4">
      <w:pPr>
        <w:pBdr>
          <w:top w:val="nil"/>
          <w:left w:val="nil"/>
          <w:bottom w:val="nil"/>
          <w:right w:val="nil"/>
          <w:between w:val="nil"/>
        </w:pBdr>
        <w:tabs>
          <w:tab w:val="left" w:pos="730"/>
        </w:tabs>
        <w:spacing w:line="360" w:lineRule="auto"/>
        <w:ind w:left="720" w:right="284"/>
        <w:jc w:val="both"/>
        <w:rPr>
          <w:rFonts w:ascii="Arial" w:eastAsia="Arial" w:hAnsi="Arial" w:cs="Arial"/>
          <w:sz w:val="22"/>
          <w:szCs w:val="22"/>
        </w:rPr>
      </w:pPr>
      <w:r>
        <w:rPr>
          <w:rFonts w:ascii="Arial" w:eastAsia="Arial" w:hAnsi="Arial" w:cs="Arial"/>
          <w:b/>
          <w:bCs/>
          <w:sz w:val="22"/>
          <w:szCs w:val="22"/>
        </w:rPr>
        <w:t>2.3.3.4. Operação e Uso:</w:t>
      </w:r>
      <w:r>
        <w:rPr>
          <w:rFonts w:ascii="Arial" w:eastAsia="Arial" w:hAnsi="Arial" w:cs="Arial"/>
          <w:sz w:val="22"/>
          <w:szCs w:val="22"/>
        </w:rPr>
        <w:t xml:space="preserve"> O equipamento deve ser robusto e de fácil manutenção, </w:t>
      </w:r>
      <w:r>
        <w:rPr>
          <w:rFonts w:ascii="Arial" w:eastAsia="Arial" w:hAnsi="Arial" w:cs="Arial"/>
          <w:sz w:val="22"/>
          <w:szCs w:val="22"/>
        </w:rPr>
        <w:lastRenderedPageBreak/>
        <w:t>com a disponibilidade de suporte técnico especializado. O software de gestão deve ser intuitivo, permitindo que os operadores atualizem o conteúdo com autonomia.</w:t>
      </w:r>
    </w:p>
    <w:p w14:paraId="7EB9F700" w14:textId="77777777" w:rsidR="0053698C" w:rsidRDefault="00BE7FE4">
      <w:pPr>
        <w:pBdr>
          <w:top w:val="nil"/>
          <w:left w:val="nil"/>
          <w:bottom w:val="nil"/>
          <w:right w:val="nil"/>
          <w:between w:val="nil"/>
        </w:pBdr>
        <w:tabs>
          <w:tab w:val="left" w:pos="730"/>
        </w:tabs>
        <w:spacing w:line="360" w:lineRule="auto"/>
        <w:ind w:left="720" w:right="284"/>
        <w:jc w:val="both"/>
        <w:rPr>
          <w:rFonts w:ascii="Arial" w:eastAsia="Arial" w:hAnsi="Arial" w:cs="Arial"/>
          <w:sz w:val="22"/>
          <w:szCs w:val="22"/>
        </w:rPr>
      </w:pPr>
      <w:r>
        <w:rPr>
          <w:rFonts w:ascii="Arial" w:eastAsia="Arial" w:hAnsi="Arial" w:cs="Arial"/>
          <w:b/>
          <w:bCs/>
          <w:sz w:val="22"/>
          <w:szCs w:val="22"/>
        </w:rPr>
        <w:t>2.3.3.5. Manutenção:</w:t>
      </w:r>
      <w:r>
        <w:rPr>
          <w:rFonts w:ascii="Arial" w:eastAsia="Arial" w:hAnsi="Arial" w:cs="Arial"/>
          <w:sz w:val="22"/>
          <w:szCs w:val="22"/>
        </w:rPr>
        <w:t xml:space="preserve"> O fornecedor deverá garantir a manutenção preventiva e corretiva durante a vigência da garantia, bem como a disponibilização de peças de reposição.</w:t>
      </w:r>
    </w:p>
    <w:p w14:paraId="3F45C47E" w14:textId="77777777" w:rsidR="0053698C" w:rsidRDefault="00BE7FE4">
      <w:pPr>
        <w:pBdr>
          <w:top w:val="nil"/>
          <w:left w:val="nil"/>
          <w:bottom w:val="nil"/>
          <w:right w:val="nil"/>
          <w:between w:val="nil"/>
        </w:pBdr>
        <w:tabs>
          <w:tab w:val="left" w:pos="730"/>
        </w:tabs>
        <w:spacing w:line="360" w:lineRule="auto"/>
        <w:ind w:left="720" w:right="284"/>
        <w:jc w:val="both"/>
        <w:rPr>
          <w:rFonts w:ascii="Arial" w:eastAsia="Arial" w:hAnsi="Arial" w:cs="Arial"/>
          <w:sz w:val="22"/>
          <w:szCs w:val="22"/>
        </w:rPr>
      </w:pPr>
      <w:r>
        <w:rPr>
          <w:rFonts w:ascii="Arial" w:eastAsia="Arial" w:hAnsi="Arial" w:cs="Arial"/>
          <w:b/>
          <w:bCs/>
          <w:sz w:val="22"/>
          <w:szCs w:val="22"/>
        </w:rPr>
        <w:t xml:space="preserve">2.3.3.6. Descarte: </w:t>
      </w:r>
      <w:r>
        <w:rPr>
          <w:rFonts w:ascii="Arial" w:eastAsia="Arial" w:hAnsi="Arial" w:cs="Arial"/>
          <w:sz w:val="22"/>
          <w:szCs w:val="22"/>
        </w:rPr>
        <w:t xml:space="preserve">O fornecedor ou o Manual de Instruções deverá apresentar informações sobre descarte ecológico do equipamento, ao final de sua vida útil, em conformidade com as normas ambientais vigentes. </w:t>
      </w:r>
    </w:p>
    <w:p w14:paraId="728FFB99" w14:textId="77777777" w:rsidR="0053698C" w:rsidRDefault="0053698C">
      <w:pPr>
        <w:pBdr>
          <w:top w:val="nil"/>
          <w:left w:val="nil"/>
          <w:bottom w:val="nil"/>
          <w:right w:val="nil"/>
          <w:between w:val="nil"/>
        </w:pBdr>
        <w:tabs>
          <w:tab w:val="left" w:pos="730"/>
        </w:tabs>
        <w:spacing w:line="360" w:lineRule="auto"/>
        <w:ind w:left="720" w:right="284"/>
        <w:jc w:val="both"/>
        <w:rPr>
          <w:rFonts w:ascii="Arial" w:eastAsia="Arial" w:hAnsi="Arial" w:cs="Arial"/>
          <w:color w:val="FF0000"/>
          <w:sz w:val="22"/>
          <w:szCs w:val="22"/>
        </w:rPr>
      </w:pPr>
    </w:p>
    <w:p w14:paraId="18B41705" w14:textId="77777777" w:rsidR="0053698C" w:rsidRDefault="00BE7FE4">
      <w:pPr>
        <w:pBdr>
          <w:top w:val="nil"/>
          <w:left w:val="nil"/>
          <w:bottom w:val="nil"/>
          <w:right w:val="nil"/>
          <w:between w:val="nil"/>
        </w:pBdr>
        <w:tabs>
          <w:tab w:val="left" w:pos="0"/>
        </w:tabs>
        <w:spacing w:line="360" w:lineRule="auto"/>
        <w:ind w:right="284"/>
        <w:jc w:val="both"/>
        <w:rPr>
          <w:rFonts w:ascii="Arial" w:eastAsia="Arial" w:hAnsi="Arial" w:cs="Arial"/>
          <w:b/>
          <w:bCs/>
          <w:sz w:val="22"/>
          <w:szCs w:val="22"/>
        </w:rPr>
      </w:pPr>
      <w:r>
        <w:rPr>
          <w:rFonts w:ascii="Arial" w:eastAsia="Arial" w:hAnsi="Arial" w:cs="Arial"/>
          <w:b/>
          <w:bCs/>
          <w:sz w:val="22"/>
          <w:szCs w:val="22"/>
        </w:rPr>
        <w:t>3. NECESSIDADE E JUSTIFICATIVA DA CONTRATAÇÃO</w:t>
      </w:r>
    </w:p>
    <w:p w14:paraId="4FE3C6CC" w14:textId="77777777" w:rsidR="0053698C" w:rsidRDefault="00BE7FE4">
      <w:pPr>
        <w:pBdr>
          <w:top w:val="nil"/>
          <w:left w:val="nil"/>
          <w:bottom w:val="nil"/>
          <w:right w:val="nil"/>
          <w:between w:val="nil"/>
        </w:pBdr>
        <w:tabs>
          <w:tab w:val="left" w:pos="0"/>
        </w:tabs>
        <w:spacing w:line="360" w:lineRule="auto"/>
        <w:ind w:right="284"/>
        <w:jc w:val="both"/>
        <w:rPr>
          <w:rFonts w:ascii="Arial" w:eastAsia="Arial" w:hAnsi="Arial" w:cs="Arial"/>
          <w:sz w:val="22"/>
          <w:szCs w:val="22"/>
        </w:rPr>
      </w:pPr>
      <w:r>
        <w:rPr>
          <w:rFonts w:ascii="Arial" w:eastAsia="Arial" w:hAnsi="Arial" w:cs="Arial"/>
          <w:b/>
          <w:bCs/>
          <w:sz w:val="22"/>
          <w:szCs w:val="22"/>
        </w:rPr>
        <w:t xml:space="preserve">3.1. </w:t>
      </w:r>
      <w:r>
        <w:rPr>
          <w:rFonts w:ascii="Arial" w:eastAsia="Arial" w:hAnsi="Arial" w:cs="Arial"/>
          <w:sz w:val="22"/>
          <w:szCs w:val="22"/>
        </w:rPr>
        <w:t>A contratação do Totem LED Móvel justifica-se pela necessidade de modernizar a infraestrutura de comunicação e atendimento ao público, alinhando a instituição às novas tecnologias e demandas da sociedade digital. Atualmente, a divulgação de informações em ambientes físicos por meio de comunicação visual é feita com murais fixos, cartazes impressos e banners de lona, soluções que se mostram ineficientes, onerosas e anacrônicas a longo prazo, além de apresentarem maior impacto ambiental com seus resíduos desc</w:t>
      </w:r>
      <w:r>
        <w:rPr>
          <w:rFonts w:ascii="Arial" w:eastAsia="Arial" w:hAnsi="Arial" w:cs="Arial"/>
          <w:sz w:val="22"/>
          <w:szCs w:val="22"/>
        </w:rPr>
        <w:t>artados. Além disso, as soluções citadas apresentam conteúdo informativo estático e datado, com rápida probabilidade de desatualização informacional, raramente podendo ser reutilizadas. Assim, a aquisição dos Totens LED Móveis proporcionará os seguintes benefícios:</w:t>
      </w:r>
    </w:p>
    <w:p w14:paraId="704E71D9" w14:textId="77777777" w:rsidR="0053698C" w:rsidRDefault="00BE7FE4">
      <w:pPr>
        <w:numPr>
          <w:ilvl w:val="0"/>
          <w:numId w:val="1"/>
        </w:numPr>
        <w:pBdr>
          <w:top w:val="nil"/>
          <w:left w:val="nil"/>
          <w:bottom w:val="nil"/>
          <w:right w:val="nil"/>
          <w:between w:val="nil"/>
        </w:pBdr>
        <w:tabs>
          <w:tab w:val="left" w:pos="0"/>
        </w:tabs>
        <w:spacing w:line="360" w:lineRule="auto"/>
        <w:ind w:right="284"/>
        <w:jc w:val="both"/>
        <w:rPr>
          <w:rFonts w:ascii="Arial" w:eastAsia="Arial" w:hAnsi="Arial" w:cs="Arial"/>
          <w:sz w:val="22"/>
          <w:szCs w:val="22"/>
        </w:rPr>
      </w:pPr>
      <w:r>
        <w:rPr>
          <w:rFonts w:ascii="Arial" w:eastAsia="Arial" w:hAnsi="Arial" w:cs="Arial"/>
          <w:b/>
          <w:bCs/>
          <w:sz w:val="22"/>
          <w:szCs w:val="22"/>
        </w:rPr>
        <w:t>Comunicação Dinâmica:</w:t>
      </w:r>
      <w:r>
        <w:rPr>
          <w:rFonts w:ascii="Arial" w:eastAsia="Arial" w:hAnsi="Arial" w:cs="Arial"/>
          <w:sz w:val="22"/>
          <w:szCs w:val="22"/>
        </w:rPr>
        <w:t xml:space="preserve"> permite a exibição de conteúdos audiovisuais atualizados em tempo real, como notícias, horários de atendimento, avisos e vídeos institucionais.</w:t>
      </w:r>
    </w:p>
    <w:p w14:paraId="0C7287B3" w14:textId="77777777" w:rsidR="0053698C" w:rsidRDefault="00BE7FE4">
      <w:pPr>
        <w:numPr>
          <w:ilvl w:val="0"/>
          <w:numId w:val="1"/>
        </w:numPr>
        <w:pBdr>
          <w:top w:val="nil"/>
          <w:left w:val="nil"/>
          <w:bottom w:val="nil"/>
          <w:right w:val="nil"/>
          <w:between w:val="nil"/>
        </w:pBdr>
        <w:tabs>
          <w:tab w:val="left" w:pos="0"/>
        </w:tabs>
        <w:spacing w:line="360" w:lineRule="auto"/>
        <w:ind w:right="284"/>
        <w:jc w:val="both"/>
        <w:rPr>
          <w:rFonts w:ascii="Arial" w:eastAsia="Arial" w:hAnsi="Arial" w:cs="Arial"/>
          <w:sz w:val="22"/>
          <w:szCs w:val="22"/>
        </w:rPr>
      </w:pPr>
      <w:r>
        <w:rPr>
          <w:rFonts w:ascii="Arial" w:eastAsia="Arial" w:hAnsi="Arial" w:cs="Arial"/>
          <w:b/>
          <w:bCs/>
          <w:sz w:val="22"/>
          <w:szCs w:val="22"/>
        </w:rPr>
        <w:t xml:space="preserve">Redução de Custos: </w:t>
      </w:r>
      <w:r>
        <w:rPr>
          <w:rFonts w:ascii="Arial" w:eastAsia="Arial" w:hAnsi="Arial" w:cs="Arial"/>
          <w:sz w:val="22"/>
          <w:szCs w:val="22"/>
        </w:rPr>
        <w:t>diminui a necessidade de impressão de materiais informativos, gerando economia de papel e insumos de impressão.</w:t>
      </w:r>
    </w:p>
    <w:p w14:paraId="20CC86DE" w14:textId="77777777" w:rsidR="0053698C" w:rsidRDefault="00BE7FE4">
      <w:pPr>
        <w:numPr>
          <w:ilvl w:val="0"/>
          <w:numId w:val="1"/>
        </w:numPr>
        <w:pBdr>
          <w:top w:val="nil"/>
          <w:left w:val="nil"/>
          <w:bottom w:val="nil"/>
          <w:right w:val="nil"/>
          <w:between w:val="nil"/>
        </w:pBdr>
        <w:tabs>
          <w:tab w:val="left" w:pos="0"/>
        </w:tabs>
        <w:spacing w:line="360" w:lineRule="auto"/>
        <w:ind w:right="284"/>
        <w:jc w:val="both"/>
        <w:rPr>
          <w:rFonts w:ascii="Arial" w:eastAsia="Arial" w:hAnsi="Arial" w:cs="Arial"/>
          <w:sz w:val="22"/>
          <w:szCs w:val="22"/>
        </w:rPr>
      </w:pPr>
      <w:r>
        <w:rPr>
          <w:rFonts w:ascii="Arial" w:eastAsia="Arial" w:hAnsi="Arial" w:cs="Arial"/>
          <w:b/>
          <w:bCs/>
          <w:sz w:val="22"/>
          <w:szCs w:val="22"/>
        </w:rPr>
        <w:t>Eficiência Operacional:</w:t>
      </w:r>
      <w:r>
        <w:rPr>
          <w:rFonts w:ascii="Arial" w:eastAsia="Arial" w:hAnsi="Arial" w:cs="Arial"/>
          <w:sz w:val="22"/>
          <w:szCs w:val="22"/>
        </w:rPr>
        <w:t xml:space="preserve"> otimiza a gestão da informação, permitindo que a atualização do conteúdo seja feita de forma ágil, remota e centralizada.</w:t>
      </w:r>
    </w:p>
    <w:p w14:paraId="615EA5E6" w14:textId="77777777" w:rsidR="0053698C" w:rsidRDefault="00BE7FE4">
      <w:pPr>
        <w:numPr>
          <w:ilvl w:val="0"/>
          <w:numId w:val="1"/>
        </w:numPr>
        <w:pBdr>
          <w:top w:val="nil"/>
          <w:left w:val="nil"/>
          <w:bottom w:val="nil"/>
          <w:right w:val="nil"/>
          <w:between w:val="nil"/>
        </w:pBdr>
        <w:tabs>
          <w:tab w:val="left" w:pos="0"/>
        </w:tabs>
        <w:spacing w:line="360" w:lineRule="auto"/>
        <w:ind w:right="284"/>
        <w:jc w:val="both"/>
        <w:rPr>
          <w:rFonts w:ascii="Arial" w:eastAsia="Arial" w:hAnsi="Arial" w:cs="Arial"/>
          <w:sz w:val="22"/>
          <w:szCs w:val="22"/>
        </w:rPr>
      </w:pPr>
      <w:r>
        <w:rPr>
          <w:rFonts w:ascii="Arial" w:eastAsia="Arial" w:hAnsi="Arial" w:cs="Arial"/>
          <w:b/>
          <w:bCs/>
          <w:sz w:val="22"/>
          <w:szCs w:val="22"/>
        </w:rPr>
        <w:t>Acessibilidade:</w:t>
      </w:r>
      <w:r>
        <w:rPr>
          <w:rFonts w:ascii="Arial" w:eastAsia="Arial" w:hAnsi="Arial" w:cs="Arial"/>
          <w:sz w:val="22"/>
          <w:szCs w:val="22"/>
        </w:rPr>
        <w:t xml:space="preserve"> pode ser utilizado para exibir informações de forma mais inclusiva, incluindo legendas, janela de Libras, vídeos com audiodescrição ou outras funcionalidades que atendam a pessoas com deficiência.</w:t>
      </w:r>
    </w:p>
    <w:p w14:paraId="070F4BB0" w14:textId="77777777" w:rsidR="0053698C" w:rsidRDefault="00BE7FE4">
      <w:pPr>
        <w:numPr>
          <w:ilvl w:val="0"/>
          <w:numId w:val="1"/>
        </w:numPr>
        <w:pBdr>
          <w:top w:val="nil"/>
          <w:left w:val="nil"/>
          <w:bottom w:val="nil"/>
          <w:right w:val="nil"/>
          <w:between w:val="nil"/>
        </w:pBdr>
        <w:tabs>
          <w:tab w:val="left" w:pos="0"/>
        </w:tabs>
        <w:spacing w:line="360" w:lineRule="auto"/>
        <w:ind w:right="284"/>
        <w:jc w:val="both"/>
        <w:rPr>
          <w:rFonts w:ascii="Arial" w:eastAsia="Arial" w:hAnsi="Arial" w:cs="Arial"/>
          <w:sz w:val="22"/>
          <w:szCs w:val="22"/>
        </w:rPr>
      </w:pPr>
      <w:r>
        <w:rPr>
          <w:rFonts w:ascii="Arial" w:eastAsia="Arial" w:hAnsi="Arial" w:cs="Arial"/>
          <w:b/>
          <w:bCs/>
          <w:sz w:val="22"/>
          <w:szCs w:val="22"/>
        </w:rPr>
        <w:t>Valor agregado estratégico:</w:t>
      </w:r>
      <w:r>
        <w:rPr>
          <w:rFonts w:ascii="Arial" w:eastAsia="Arial" w:hAnsi="Arial" w:cs="Arial"/>
          <w:sz w:val="22"/>
          <w:szCs w:val="22"/>
        </w:rPr>
        <w:t xml:space="preserve"> a visualização, por parte do público, de imagens e vídeos profissionais aumenta o valor agregado da comunicação institucional, contribuindo estrategicamente para a construção de uma imagem e reputação consistente, moderna e positiva da organização.</w:t>
      </w:r>
    </w:p>
    <w:p w14:paraId="70D75E53" w14:textId="77777777" w:rsidR="0053698C" w:rsidRDefault="00BE7FE4">
      <w:pPr>
        <w:pBdr>
          <w:top w:val="nil"/>
          <w:left w:val="nil"/>
          <w:bottom w:val="nil"/>
          <w:right w:val="nil"/>
          <w:between w:val="nil"/>
        </w:pBdr>
        <w:tabs>
          <w:tab w:val="left" w:pos="0"/>
        </w:tabs>
        <w:spacing w:line="360" w:lineRule="auto"/>
        <w:ind w:right="284"/>
        <w:jc w:val="both"/>
        <w:rPr>
          <w:rFonts w:ascii="Arial" w:eastAsia="Arial" w:hAnsi="Arial" w:cs="Arial"/>
          <w:sz w:val="22"/>
          <w:szCs w:val="22"/>
        </w:rPr>
      </w:pPr>
      <w:r>
        <w:rPr>
          <w:rFonts w:ascii="Arial" w:eastAsia="Arial" w:hAnsi="Arial" w:cs="Arial"/>
          <w:b/>
          <w:bCs/>
          <w:sz w:val="22"/>
          <w:szCs w:val="22"/>
        </w:rPr>
        <w:t xml:space="preserve">3.2. Quantitativo: </w:t>
      </w:r>
      <w:r>
        <w:rPr>
          <w:rFonts w:ascii="Arial" w:eastAsia="Arial" w:hAnsi="Arial" w:cs="Arial"/>
          <w:sz w:val="22"/>
          <w:szCs w:val="22"/>
        </w:rPr>
        <w:t xml:space="preserve">A justificativa para a aquisição de 3 (três) unidades do objeto visa conseguir atender mais de um ambiente do TRT-CE simultaneamente, que por vezes realiza eventos em mesmo dia e horário, em localidades distintas. Assim, pela dinâmica de </w:t>
      </w:r>
      <w:r>
        <w:rPr>
          <w:rFonts w:ascii="Arial" w:eastAsia="Arial" w:hAnsi="Arial" w:cs="Arial"/>
          <w:sz w:val="22"/>
          <w:szCs w:val="22"/>
        </w:rPr>
        <w:lastRenderedPageBreak/>
        <w:t>previsibilidade de utilização dos equipamentos, seria possível utilizá-los  simultaneamente em até três ambientes diferentes, como por exemplo: entrada do Anexo 1, entrada do auditório, entrada do Fórum Autran Nunes, além de outras combinações.</w:t>
      </w:r>
    </w:p>
    <w:p w14:paraId="114A899F" w14:textId="77777777" w:rsidR="0053698C" w:rsidRDefault="0053698C">
      <w:pPr>
        <w:pBdr>
          <w:top w:val="nil"/>
          <w:left w:val="nil"/>
          <w:bottom w:val="nil"/>
          <w:right w:val="nil"/>
          <w:between w:val="nil"/>
        </w:pBdr>
        <w:tabs>
          <w:tab w:val="left" w:pos="0"/>
        </w:tabs>
        <w:spacing w:line="360" w:lineRule="auto"/>
        <w:ind w:right="284"/>
        <w:rPr>
          <w:rFonts w:ascii="Arial" w:eastAsia="Arial" w:hAnsi="Arial" w:cs="Arial"/>
          <w:b/>
          <w:bCs/>
          <w:sz w:val="22"/>
          <w:szCs w:val="22"/>
        </w:rPr>
      </w:pPr>
    </w:p>
    <w:p w14:paraId="738E48CA" w14:textId="77777777" w:rsidR="0053698C" w:rsidRDefault="00BE7FE4">
      <w:pPr>
        <w:pBdr>
          <w:top w:val="nil"/>
          <w:left w:val="nil"/>
          <w:bottom w:val="nil"/>
          <w:right w:val="nil"/>
          <w:between w:val="nil"/>
        </w:pBdr>
        <w:tabs>
          <w:tab w:val="left" w:pos="0"/>
        </w:tabs>
        <w:spacing w:line="360" w:lineRule="auto"/>
        <w:ind w:right="284"/>
        <w:rPr>
          <w:rFonts w:ascii="Arial" w:eastAsia="Arial" w:hAnsi="Arial" w:cs="Arial"/>
          <w:b/>
          <w:bCs/>
          <w:color w:val="000000"/>
          <w:sz w:val="22"/>
          <w:szCs w:val="22"/>
        </w:rPr>
      </w:pPr>
      <w:r>
        <w:rPr>
          <w:rFonts w:ascii="Arial" w:eastAsia="Arial" w:hAnsi="Arial" w:cs="Arial"/>
          <w:b/>
          <w:bCs/>
          <w:color w:val="000000"/>
          <w:sz w:val="22"/>
          <w:szCs w:val="22"/>
        </w:rPr>
        <w:t>4.  CRITÉRIOS DE SUSTENTABILIDADE</w:t>
      </w:r>
    </w:p>
    <w:p w14:paraId="348B57C8" w14:textId="77777777" w:rsidR="0053698C" w:rsidRDefault="00BE7FE4">
      <w:pPr>
        <w:pBdr>
          <w:top w:val="nil"/>
          <w:left w:val="nil"/>
          <w:bottom w:val="nil"/>
          <w:right w:val="nil"/>
          <w:between w:val="nil"/>
        </w:pBdr>
        <w:tabs>
          <w:tab w:val="left" w:pos="0"/>
        </w:tabs>
        <w:spacing w:line="360" w:lineRule="auto"/>
        <w:ind w:right="284"/>
        <w:jc w:val="both"/>
        <w:rPr>
          <w:rFonts w:ascii="Arial" w:eastAsia="Arial" w:hAnsi="Arial" w:cs="Arial"/>
          <w:sz w:val="22"/>
          <w:szCs w:val="22"/>
        </w:rPr>
      </w:pPr>
      <w:r>
        <w:rPr>
          <w:rFonts w:ascii="Arial" w:eastAsia="Arial" w:hAnsi="Arial" w:cs="Arial"/>
          <w:b/>
          <w:bCs/>
          <w:sz w:val="22"/>
          <w:szCs w:val="22"/>
        </w:rPr>
        <w:t>4.1.</w:t>
      </w:r>
      <w:r>
        <w:rPr>
          <w:rFonts w:ascii="Arial" w:eastAsia="Arial" w:hAnsi="Arial" w:cs="Arial"/>
          <w:sz w:val="22"/>
          <w:szCs w:val="22"/>
        </w:rPr>
        <w:t xml:space="preserve"> Esta contratação observará as orientações e normas voltadas para a sustentabilidade ambiental incluídas no Guia de Contratações Sustentáveis da Justiça do Trabalho - Resolução do CSJT nº 310/2021, no que couber. O objeto deve respeitar as normas e os princípios ambientais, minimizando ou mitigando os efeitos de danos ao meio ambiente, utilizando tecnologias, materiais e equipamentos ecologicamente corretos. </w:t>
      </w:r>
    </w:p>
    <w:p w14:paraId="60B36ACC" w14:textId="77777777" w:rsidR="0053698C" w:rsidRDefault="00BE7FE4">
      <w:pPr>
        <w:pBdr>
          <w:top w:val="nil"/>
          <w:left w:val="nil"/>
          <w:bottom w:val="nil"/>
          <w:right w:val="nil"/>
          <w:between w:val="nil"/>
        </w:pBdr>
        <w:tabs>
          <w:tab w:val="left" w:pos="0"/>
        </w:tabs>
        <w:spacing w:line="360" w:lineRule="auto"/>
        <w:ind w:right="284"/>
        <w:jc w:val="both"/>
        <w:rPr>
          <w:rFonts w:ascii="Arial" w:eastAsia="Arial" w:hAnsi="Arial" w:cs="Arial"/>
          <w:sz w:val="22"/>
          <w:szCs w:val="22"/>
        </w:rPr>
      </w:pPr>
      <w:r>
        <w:rPr>
          <w:rFonts w:ascii="Arial" w:eastAsia="Arial" w:hAnsi="Arial" w:cs="Arial"/>
          <w:b/>
          <w:bCs/>
          <w:sz w:val="22"/>
          <w:szCs w:val="22"/>
        </w:rPr>
        <w:t>4.1.2.</w:t>
      </w:r>
      <w:r>
        <w:rPr>
          <w:rFonts w:ascii="Arial" w:eastAsia="Arial" w:hAnsi="Arial" w:cs="Arial"/>
          <w:sz w:val="22"/>
          <w:szCs w:val="22"/>
        </w:rPr>
        <w:t xml:space="preserve"> Eficiência Energética: O equipamento deve possuir selo de eficiência energética (como o Procel, se aplicável) ou apresentar certificação de baixo consumo de energia.</w:t>
      </w:r>
    </w:p>
    <w:p w14:paraId="5E14F776" w14:textId="77777777" w:rsidR="0053698C" w:rsidRDefault="00BE7FE4">
      <w:pPr>
        <w:pBdr>
          <w:top w:val="nil"/>
          <w:left w:val="nil"/>
          <w:bottom w:val="nil"/>
          <w:right w:val="nil"/>
          <w:between w:val="nil"/>
        </w:pBdr>
        <w:tabs>
          <w:tab w:val="left" w:pos="0"/>
        </w:tabs>
        <w:spacing w:line="360" w:lineRule="auto"/>
        <w:ind w:right="284"/>
        <w:jc w:val="both"/>
        <w:rPr>
          <w:rFonts w:ascii="Arial" w:eastAsia="Arial" w:hAnsi="Arial" w:cs="Arial"/>
          <w:sz w:val="22"/>
          <w:szCs w:val="22"/>
        </w:rPr>
      </w:pPr>
      <w:r>
        <w:rPr>
          <w:rFonts w:ascii="Arial" w:eastAsia="Arial" w:hAnsi="Arial" w:cs="Arial"/>
          <w:b/>
          <w:bCs/>
          <w:sz w:val="22"/>
          <w:szCs w:val="22"/>
        </w:rPr>
        <w:t>4.1.3.</w:t>
      </w:r>
      <w:r>
        <w:rPr>
          <w:rFonts w:ascii="Arial" w:eastAsia="Arial" w:hAnsi="Arial" w:cs="Arial"/>
          <w:sz w:val="22"/>
          <w:szCs w:val="22"/>
        </w:rPr>
        <w:t xml:space="preserve"> Sustentabilidade Operacional: O uso do totem de monitor digital contribui para a redução do consumo de papel e tinta, e também evitando a contratação de serviço de impressão de banners em lona para comunicação visual, alinhando o Tribunal às práticas de sustentabilidade.</w:t>
      </w:r>
    </w:p>
    <w:p w14:paraId="65666486" w14:textId="77777777" w:rsidR="0053698C" w:rsidRDefault="0053698C">
      <w:pPr>
        <w:pBdr>
          <w:top w:val="nil"/>
          <w:left w:val="nil"/>
          <w:bottom w:val="nil"/>
          <w:right w:val="nil"/>
          <w:between w:val="nil"/>
        </w:pBdr>
        <w:tabs>
          <w:tab w:val="left" w:pos="0"/>
        </w:tabs>
        <w:spacing w:line="360" w:lineRule="auto"/>
        <w:ind w:right="284"/>
        <w:jc w:val="both"/>
        <w:rPr>
          <w:rFonts w:ascii="Arial" w:eastAsia="Arial" w:hAnsi="Arial" w:cs="Arial"/>
          <w:b/>
          <w:bCs/>
          <w:sz w:val="22"/>
          <w:szCs w:val="22"/>
        </w:rPr>
      </w:pPr>
    </w:p>
    <w:p w14:paraId="242B4FC8" w14:textId="77777777" w:rsidR="0053698C" w:rsidRDefault="00BE7FE4">
      <w:pPr>
        <w:pBdr>
          <w:top w:val="nil"/>
          <w:left w:val="nil"/>
          <w:bottom w:val="nil"/>
          <w:right w:val="nil"/>
          <w:between w:val="nil"/>
        </w:pBdr>
        <w:tabs>
          <w:tab w:val="left" w:pos="0"/>
        </w:tabs>
        <w:spacing w:line="360" w:lineRule="auto"/>
        <w:ind w:right="284"/>
        <w:jc w:val="both"/>
        <w:rPr>
          <w:rFonts w:ascii="Arial" w:eastAsia="Arial" w:hAnsi="Arial" w:cs="Arial"/>
          <w:sz w:val="22"/>
          <w:szCs w:val="22"/>
        </w:rPr>
      </w:pPr>
      <w:r>
        <w:rPr>
          <w:rFonts w:ascii="Arial" w:eastAsia="Arial" w:hAnsi="Arial" w:cs="Arial"/>
          <w:b/>
          <w:bCs/>
          <w:color w:val="000000"/>
          <w:sz w:val="22"/>
          <w:szCs w:val="22"/>
        </w:rPr>
        <w:t xml:space="preserve">5. ALINHAMENTO ENTRE A CONTRATAÇÃO E O PLANEJAMENTO ESTRATÉGICO DO ÓRGÃO: </w:t>
      </w:r>
      <w:r>
        <w:rPr>
          <w:rFonts w:ascii="Arial" w:eastAsia="Arial" w:hAnsi="Arial" w:cs="Arial"/>
          <w:sz w:val="22"/>
          <w:szCs w:val="22"/>
        </w:rPr>
        <w:t xml:space="preserve">Esta contratação atende ao disposto no Planejamento Estratégico 2021-2026 deste Regional, aprovado pelo Ato TRT7.GP 64/2021, observando o Objetivo Estratégico nº 1: “Fortalecer a comunicação e as parcerias institucionais”. Esta aquisição </w:t>
      </w:r>
      <w:r>
        <w:rPr>
          <w:rFonts w:ascii="Arial" w:eastAsia="Arial" w:hAnsi="Arial" w:cs="Arial"/>
          <w:b/>
          <w:bCs/>
          <w:sz w:val="22"/>
          <w:szCs w:val="22"/>
        </w:rPr>
        <w:t xml:space="preserve">foi incluída </w:t>
      </w:r>
      <w:r>
        <w:rPr>
          <w:rFonts w:ascii="Arial" w:eastAsia="Arial" w:hAnsi="Arial" w:cs="Arial"/>
          <w:sz w:val="22"/>
          <w:szCs w:val="22"/>
        </w:rPr>
        <w:t>no</w:t>
      </w:r>
      <w:r>
        <w:rPr>
          <w:rFonts w:ascii="Arial" w:eastAsia="Arial" w:hAnsi="Arial" w:cs="Arial"/>
          <w:color w:val="FF0000"/>
          <w:sz w:val="22"/>
          <w:szCs w:val="22"/>
        </w:rPr>
        <w:t xml:space="preserve"> </w:t>
      </w:r>
      <w:r>
        <w:rPr>
          <w:rFonts w:ascii="Arial" w:eastAsia="Arial" w:hAnsi="Arial" w:cs="Arial"/>
          <w:sz w:val="22"/>
          <w:szCs w:val="22"/>
        </w:rPr>
        <w:t>Plano Anual de Contratações 2025 (doc. 23 do Proad 7115/2025).</w:t>
      </w:r>
    </w:p>
    <w:p w14:paraId="2CA08319" w14:textId="77777777" w:rsidR="0053698C" w:rsidRDefault="0053698C">
      <w:pPr>
        <w:widowControl/>
        <w:pBdr>
          <w:top w:val="nil"/>
          <w:left w:val="nil"/>
          <w:bottom w:val="nil"/>
          <w:right w:val="nil"/>
          <w:between w:val="nil"/>
        </w:pBdr>
        <w:spacing w:line="360" w:lineRule="auto"/>
        <w:jc w:val="both"/>
        <w:rPr>
          <w:rFonts w:ascii="Arial" w:eastAsia="Arial" w:hAnsi="Arial" w:cs="Arial"/>
          <w:b/>
          <w:bCs/>
          <w:sz w:val="22"/>
          <w:szCs w:val="22"/>
          <w:highlight w:val="magenta"/>
        </w:rPr>
      </w:pPr>
    </w:p>
    <w:p w14:paraId="24D22EF3" w14:textId="77777777" w:rsidR="0053698C" w:rsidRDefault="00BE7FE4">
      <w:pPr>
        <w:pBdr>
          <w:top w:val="nil"/>
          <w:left w:val="nil"/>
          <w:bottom w:val="nil"/>
          <w:right w:val="nil"/>
          <w:between w:val="nil"/>
        </w:pBdr>
        <w:tabs>
          <w:tab w:val="left" w:pos="0"/>
        </w:tabs>
        <w:spacing w:line="360" w:lineRule="auto"/>
        <w:ind w:right="284"/>
        <w:jc w:val="both"/>
        <w:rPr>
          <w:rFonts w:ascii="Arial" w:eastAsia="Arial" w:hAnsi="Arial" w:cs="Arial"/>
          <w:b/>
          <w:bCs/>
          <w:color w:val="000000"/>
          <w:sz w:val="22"/>
          <w:szCs w:val="22"/>
        </w:rPr>
      </w:pPr>
      <w:r>
        <w:rPr>
          <w:rFonts w:ascii="Arial" w:eastAsia="Arial" w:hAnsi="Arial" w:cs="Arial"/>
          <w:b/>
          <w:bCs/>
          <w:color w:val="000000"/>
          <w:sz w:val="22"/>
          <w:szCs w:val="22"/>
        </w:rPr>
        <w:t xml:space="preserve">6.  REQUISITOS DA CONTRATAÇÃO  </w:t>
      </w:r>
    </w:p>
    <w:p w14:paraId="2E5FE417" w14:textId="77777777" w:rsidR="0053698C" w:rsidRDefault="00BE7FE4">
      <w:pPr>
        <w:pBdr>
          <w:top w:val="nil"/>
          <w:left w:val="nil"/>
          <w:bottom w:val="nil"/>
          <w:right w:val="nil"/>
          <w:between w:val="nil"/>
        </w:pBdr>
        <w:tabs>
          <w:tab w:val="left" w:pos="0"/>
        </w:tabs>
        <w:spacing w:line="360" w:lineRule="auto"/>
        <w:ind w:right="284"/>
        <w:jc w:val="both"/>
        <w:rPr>
          <w:rFonts w:ascii="Arial" w:eastAsia="Arial" w:hAnsi="Arial" w:cs="Arial"/>
          <w:sz w:val="22"/>
          <w:szCs w:val="22"/>
        </w:rPr>
      </w:pPr>
      <w:r>
        <w:rPr>
          <w:rFonts w:ascii="Arial" w:eastAsia="Arial" w:hAnsi="Arial" w:cs="Arial"/>
          <w:b/>
          <w:bCs/>
          <w:sz w:val="22"/>
          <w:szCs w:val="22"/>
        </w:rPr>
        <w:t xml:space="preserve">6.1. </w:t>
      </w:r>
      <w:r>
        <w:rPr>
          <w:rFonts w:ascii="Arial" w:eastAsia="Arial" w:hAnsi="Arial" w:cs="Arial"/>
          <w:sz w:val="22"/>
          <w:szCs w:val="22"/>
        </w:rPr>
        <w:t>Não será admitida a subcontratação do objeto contratual.</w:t>
      </w:r>
    </w:p>
    <w:p w14:paraId="2FBE0898" w14:textId="77777777" w:rsidR="0053698C" w:rsidRDefault="00BE7FE4">
      <w:pPr>
        <w:tabs>
          <w:tab w:val="left" w:pos="0"/>
        </w:tabs>
        <w:spacing w:line="360" w:lineRule="auto"/>
        <w:ind w:right="284"/>
        <w:jc w:val="both"/>
        <w:rPr>
          <w:rFonts w:ascii="Arial" w:eastAsia="Arial" w:hAnsi="Arial" w:cs="Arial"/>
          <w:sz w:val="22"/>
          <w:szCs w:val="22"/>
        </w:rPr>
      </w:pPr>
      <w:r>
        <w:rPr>
          <w:rFonts w:ascii="Arial" w:eastAsia="Arial" w:hAnsi="Arial" w:cs="Arial"/>
          <w:b/>
          <w:bCs/>
          <w:sz w:val="22"/>
          <w:szCs w:val="22"/>
        </w:rPr>
        <w:t>Garantia da Contratação</w:t>
      </w:r>
    </w:p>
    <w:p w14:paraId="285C7893" w14:textId="77777777" w:rsidR="0053698C" w:rsidRDefault="00BE7FE4">
      <w:pPr>
        <w:pBdr>
          <w:top w:val="nil"/>
          <w:left w:val="nil"/>
          <w:bottom w:val="nil"/>
          <w:right w:val="nil"/>
          <w:between w:val="nil"/>
        </w:pBdr>
        <w:tabs>
          <w:tab w:val="left" w:pos="0"/>
        </w:tabs>
        <w:spacing w:line="360" w:lineRule="auto"/>
        <w:ind w:right="284"/>
        <w:jc w:val="both"/>
        <w:rPr>
          <w:rFonts w:ascii="Arial" w:eastAsia="Arial" w:hAnsi="Arial" w:cs="Arial"/>
          <w:sz w:val="22"/>
          <w:szCs w:val="22"/>
        </w:rPr>
      </w:pPr>
      <w:r>
        <w:rPr>
          <w:rFonts w:ascii="Arial" w:eastAsia="Arial" w:hAnsi="Arial" w:cs="Arial"/>
          <w:b/>
          <w:bCs/>
          <w:sz w:val="22"/>
          <w:szCs w:val="22"/>
        </w:rPr>
        <w:t xml:space="preserve">6.2. </w:t>
      </w:r>
      <w:r>
        <w:rPr>
          <w:rFonts w:ascii="Arial" w:eastAsia="Arial" w:hAnsi="Arial" w:cs="Arial"/>
          <w:sz w:val="22"/>
          <w:szCs w:val="22"/>
        </w:rPr>
        <w:t>Não haverá exigência da garantia da contratação prevista nos arts. 96 e seguintes da Lei nº 14.133/21 por ser uma contratação de baixo vulto, não havendo risco ou complexidade que justifique a exigência de garantia de execução.</w:t>
      </w:r>
    </w:p>
    <w:p w14:paraId="7E8A7292" w14:textId="77777777" w:rsidR="0053698C" w:rsidRDefault="00BE7FE4">
      <w:pPr>
        <w:tabs>
          <w:tab w:val="left" w:pos="0"/>
        </w:tabs>
        <w:spacing w:line="360" w:lineRule="auto"/>
        <w:ind w:right="284"/>
        <w:jc w:val="both"/>
        <w:rPr>
          <w:rFonts w:ascii="Arial" w:eastAsia="Arial" w:hAnsi="Arial" w:cs="Arial"/>
          <w:sz w:val="22"/>
          <w:szCs w:val="22"/>
        </w:rPr>
      </w:pPr>
      <w:r>
        <w:rPr>
          <w:rFonts w:ascii="Arial" w:eastAsia="Arial" w:hAnsi="Arial" w:cs="Arial"/>
          <w:b/>
          <w:bCs/>
          <w:sz w:val="22"/>
          <w:szCs w:val="22"/>
        </w:rPr>
        <w:t>Da exigência de amostra ou catálogos</w:t>
      </w:r>
    </w:p>
    <w:p w14:paraId="205A3CB5" w14:textId="77777777" w:rsidR="0053698C" w:rsidRDefault="00BE7FE4">
      <w:pPr>
        <w:tabs>
          <w:tab w:val="left" w:pos="0"/>
        </w:tabs>
        <w:spacing w:line="360" w:lineRule="auto"/>
        <w:ind w:right="284"/>
        <w:jc w:val="both"/>
        <w:rPr>
          <w:rFonts w:ascii="Arial" w:eastAsia="Arial" w:hAnsi="Arial" w:cs="Arial"/>
          <w:sz w:val="22"/>
          <w:szCs w:val="22"/>
        </w:rPr>
      </w:pPr>
      <w:r>
        <w:rPr>
          <w:rFonts w:ascii="Arial" w:eastAsia="Arial" w:hAnsi="Arial" w:cs="Arial"/>
          <w:b/>
          <w:bCs/>
          <w:sz w:val="22"/>
          <w:szCs w:val="22"/>
        </w:rPr>
        <w:t>6.3.</w:t>
      </w:r>
      <w:r>
        <w:rPr>
          <w:rFonts w:ascii="Arial" w:eastAsia="Arial" w:hAnsi="Arial" w:cs="Arial"/>
          <w:sz w:val="22"/>
          <w:szCs w:val="22"/>
        </w:rPr>
        <w:t xml:space="preserve"> Havendo o aceite da proposta quanto ao valor, o interessado classificado provisoriamente em primeiro lugar deverá encaminhar, juntamente com a proposta, catálogos online e/ou link do site do fabricante, onde seja possível verificar as especificações exigidas dos produtos para verificação das características, de acordo com a marca/modelo indicado na proposta, a fim de se evitar que sejam entregues produtos que precisem ser devolvidos ou substituídos, acarretando gastos com transportadora e dispêndio de temp</w:t>
      </w:r>
      <w:r>
        <w:rPr>
          <w:rFonts w:ascii="Arial" w:eastAsia="Arial" w:hAnsi="Arial" w:cs="Arial"/>
          <w:sz w:val="22"/>
          <w:szCs w:val="22"/>
        </w:rPr>
        <w:t>o com as eventuais substituições.</w:t>
      </w:r>
    </w:p>
    <w:p w14:paraId="40D7B45C" w14:textId="77777777" w:rsidR="0053698C" w:rsidRDefault="00BE7FE4">
      <w:pPr>
        <w:tabs>
          <w:tab w:val="left" w:pos="0"/>
        </w:tabs>
        <w:spacing w:line="360" w:lineRule="auto"/>
        <w:ind w:right="284"/>
        <w:jc w:val="both"/>
        <w:rPr>
          <w:rFonts w:ascii="Arial" w:eastAsia="Arial" w:hAnsi="Arial" w:cs="Arial"/>
          <w:sz w:val="22"/>
          <w:szCs w:val="22"/>
        </w:rPr>
      </w:pPr>
      <w:r>
        <w:rPr>
          <w:rFonts w:ascii="Arial" w:eastAsia="Arial" w:hAnsi="Arial" w:cs="Arial"/>
          <w:b/>
          <w:bCs/>
          <w:sz w:val="22"/>
          <w:szCs w:val="22"/>
        </w:rPr>
        <w:lastRenderedPageBreak/>
        <w:t>6.3.1.</w:t>
      </w:r>
      <w:r>
        <w:rPr>
          <w:rFonts w:ascii="Arial" w:eastAsia="Arial" w:hAnsi="Arial" w:cs="Arial"/>
          <w:sz w:val="22"/>
          <w:szCs w:val="22"/>
        </w:rPr>
        <w:t xml:space="preserve"> Os catálogos e/ou link do site do fabricante dos produtos poderão ser dispensados a critério do pregoeiro ou do requisitante, quando for possível verificar o atendimento da exigência por outros meios.</w:t>
      </w:r>
    </w:p>
    <w:p w14:paraId="2E2F07A3" w14:textId="77777777" w:rsidR="0053698C" w:rsidRDefault="00BE7FE4">
      <w:pPr>
        <w:pBdr>
          <w:top w:val="nil"/>
          <w:left w:val="nil"/>
          <w:bottom w:val="nil"/>
          <w:right w:val="nil"/>
          <w:between w:val="nil"/>
        </w:pBdr>
        <w:tabs>
          <w:tab w:val="left" w:pos="0"/>
        </w:tabs>
        <w:spacing w:line="360" w:lineRule="auto"/>
        <w:ind w:right="284"/>
        <w:jc w:val="both"/>
        <w:rPr>
          <w:rFonts w:ascii="Arial" w:eastAsia="Arial" w:hAnsi="Arial" w:cs="Arial"/>
          <w:b/>
          <w:bCs/>
          <w:sz w:val="22"/>
          <w:szCs w:val="22"/>
        </w:rPr>
      </w:pPr>
      <w:r>
        <w:rPr>
          <w:rFonts w:ascii="Arial" w:eastAsia="Arial" w:hAnsi="Arial" w:cs="Arial"/>
          <w:b/>
          <w:bCs/>
          <w:sz w:val="22"/>
          <w:szCs w:val="22"/>
        </w:rPr>
        <w:t>Da exigência de carta de solidariedade</w:t>
      </w:r>
    </w:p>
    <w:p w14:paraId="5D44C65D" w14:textId="77777777" w:rsidR="0053698C" w:rsidRDefault="00BE7FE4">
      <w:pPr>
        <w:pBdr>
          <w:top w:val="nil"/>
          <w:left w:val="nil"/>
          <w:bottom w:val="nil"/>
          <w:right w:val="nil"/>
          <w:between w:val="nil"/>
        </w:pBdr>
        <w:tabs>
          <w:tab w:val="left" w:pos="0"/>
        </w:tabs>
        <w:spacing w:line="360" w:lineRule="auto"/>
        <w:ind w:right="284"/>
        <w:jc w:val="both"/>
        <w:rPr>
          <w:rFonts w:ascii="Arial" w:eastAsia="Arial" w:hAnsi="Arial" w:cs="Arial"/>
          <w:sz w:val="22"/>
          <w:szCs w:val="22"/>
        </w:rPr>
      </w:pPr>
      <w:r>
        <w:rPr>
          <w:rFonts w:ascii="Arial" w:eastAsia="Arial" w:hAnsi="Arial" w:cs="Arial"/>
          <w:b/>
          <w:bCs/>
          <w:sz w:val="22"/>
          <w:szCs w:val="22"/>
        </w:rPr>
        <w:t>6.4.</w:t>
      </w:r>
      <w:r>
        <w:rPr>
          <w:rFonts w:ascii="Arial" w:eastAsia="Arial" w:hAnsi="Arial" w:cs="Arial"/>
          <w:sz w:val="22"/>
          <w:szCs w:val="22"/>
        </w:rPr>
        <w:t xml:space="preserve"> Não será exigida carta de solidariedade emitida pelo fabricante.</w:t>
      </w:r>
    </w:p>
    <w:p w14:paraId="327AC8EF" w14:textId="77777777" w:rsidR="0053698C" w:rsidRDefault="00BE7FE4">
      <w:pPr>
        <w:pBdr>
          <w:top w:val="nil"/>
          <w:left w:val="nil"/>
          <w:bottom w:val="nil"/>
          <w:right w:val="nil"/>
          <w:between w:val="nil"/>
        </w:pBdr>
        <w:tabs>
          <w:tab w:val="left" w:pos="0"/>
        </w:tabs>
        <w:spacing w:line="360" w:lineRule="auto"/>
        <w:ind w:right="284"/>
        <w:jc w:val="both"/>
        <w:rPr>
          <w:rFonts w:ascii="Arial" w:eastAsia="Arial" w:hAnsi="Arial" w:cs="Arial"/>
          <w:b/>
          <w:bCs/>
          <w:sz w:val="22"/>
          <w:szCs w:val="22"/>
        </w:rPr>
      </w:pPr>
      <w:r>
        <w:rPr>
          <w:rFonts w:ascii="Arial" w:eastAsia="Arial" w:hAnsi="Arial" w:cs="Arial"/>
          <w:b/>
          <w:bCs/>
          <w:sz w:val="22"/>
          <w:szCs w:val="22"/>
        </w:rPr>
        <w:t>Do agrupamento dos itens</w:t>
      </w:r>
    </w:p>
    <w:p w14:paraId="2B7B48ED" w14:textId="77777777" w:rsidR="0053698C" w:rsidRDefault="00BE7FE4">
      <w:pPr>
        <w:pBdr>
          <w:top w:val="nil"/>
          <w:left w:val="nil"/>
          <w:bottom w:val="nil"/>
          <w:right w:val="nil"/>
          <w:between w:val="nil"/>
        </w:pBdr>
        <w:tabs>
          <w:tab w:val="left" w:pos="0"/>
        </w:tabs>
        <w:spacing w:line="360" w:lineRule="auto"/>
        <w:ind w:right="284"/>
        <w:jc w:val="both"/>
        <w:rPr>
          <w:rFonts w:ascii="Arial" w:eastAsia="Arial" w:hAnsi="Arial" w:cs="Arial"/>
          <w:sz w:val="22"/>
          <w:szCs w:val="22"/>
        </w:rPr>
      </w:pPr>
      <w:r>
        <w:rPr>
          <w:rFonts w:ascii="Arial" w:eastAsia="Arial" w:hAnsi="Arial" w:cs="Arial"/>
          <w:b/>
          <w:bCs/>
          <w:sz w:val="22"/>
          <w:szCs w:val="22"/>
        </w:rPr>
        <w:t>6.5.</w:t>
      </w:r>
      <w:r>
        <w:rPr>
          <w:rFonts w:ascii="Arial" w:eastAsia="Arial" w:hAnsi="Arial" w:cs="Arial"/>
          <w:sz w:val="22"/>
          <w:szCs w:val="22"/>
        </w:rPr>
        <w:t xml:space="preserve"> O objeto está agrupado em um único item, pois é composto por componentes interconectados, que juntos formam um único elemento.</w:t>
      </w:r>
    </w:p>
    <w:p w14:paraId="33A9663E" w14:textId="77777777" w:rsidR="0053698C" w:rsidRDefault="0053698C">
      <w:pPr>
        <w:pBdr>
          <w:top w:val="nil"/>
          <w:left w:val="nil"/>
          <w:bottom w:val="nil"/>
          <w:right w:val="nil"/>
          <w:between w:val="nil"/>
        </w:pBdr>
        <w:tabs>
          <w:tab w:val="left" w:pos="0"/>
        </w:tabs>
        <w:spacing w:line="360" w:lineRule="auto"/>
        <w:ind w:right="284"/>
        <w:jc w:val="both"/>
        <w:rPr>
          <w:rFonts w:ascii="Arial" w:eastAsia="Arial" w:hAnsi="Arial" w:cs="Arial"/>
          <w:color w:val="FF0000"/>
          <w:sz w:val="22"/>
          <w:szCs w:val="22"/>
        </w:rPr>
      </w:pPr>
    </w:p>
    <w:p w14:paraId="04C43091" w14:textId="77777777" w:rsidR="0053698C" w:rsidRDefault="00BE7FE4">
      <w:pPr>
        <w:pBdr>
          <w:top w:val="nil"/>
          <w:left w:val="nil"/>
          <w:bottom w:val="nil"/>
          <w:right w:val="nil"/>
          <w:between w:val="nil"/>
        </w:pBdr>
        <w:tabs>
          <w:tab w:val="left" w:pos="0"/>
        </w:tabs>
        <w:spacing w:line="360" w:lineRule="auto"/>
        <w:ind w:right="284"/>
        <w:jc w:val="both"/>
        <w:rPr>
          <w:rFonts w:ascii="Arial" w:eastAsia="Arial" w:hAnsi="Arial" w:cs="Arial"/>
          <w:b/>
          <w:bCs/>
          <w:sz w:val="22"/>
          <w:szCs w:val="22"/>
        </w:rPr>
      </w:pPr>
      <w:r>
        <w:rPr>
          <w:rFonts w:ascii="Arial" w:eastAsia="Arial" w:hAnsi="Arial" w:cs="Arial"/>
          <w:b/>
          <w:bCs/>
          <w:color w:val="000000"/>
          <w:sz w:val="22"/>
          <w:szCs w:val="22"/>
        </w:rPr>
        <w:t xml:space="preserve">7. EXECUÇÃO CONTRATUAL </w:t>
      </w:r>
    </w:p>
    <w:p w14:paraId="7587EE8F" w14:textId="77777777" w:rsidR="0053698C" w:rsidRDefault="00BE7FE4">
      <w:pPr>
        <w:pBdr>
          <w:top w:val="nil"/>
          <w:left w:val="nil"/>
          <w:bottom w:val="nil"/>
          <w:right w:val="nil"/>
          <w:between w:val="nil"/>
        </w:pBdr>
        <w:tabs>
          <w:tab w:val="left" w:pos="0"/>
        </w:tabs>
        <w:spacing w:line="360" w:lineRule="auto"/>
        <w:ind w:right="284"/>
        <w:jc w:val="both"/>
        <w:rPr>
          <w:rFonts w:ascii="Arial" w:eastAsia="Arial" w:hAnsi="Arial" w:cs="Arial"/>
          <w:color w:val="FF0000"/>
          <w:sz w:val="22"/>
          <w:szCs w:val="22"/>
        </w:rPr>
      </w:pPr>
      <w:r>
        <w:rPr>
          <w:rFonts w:ascii="Arial" w:eastAsia="Arial" w:hAnsi="Arial" w:cs="Arial"/>
          <w:b/>
          <w:bCs/>
          <w:sz w:val="22"/>
          <w:szCs w:val="22"/>
        </w:rPr>
        <w:t xml:space="preserve">7.1. </w:t>
      </w:r>
      <w:r>
        <w:rPr>
          <w:rFonts w:ascii="Arial" w:eastAsia="Arial" w:hAnsi="Arial" w:cs="Arial"/>
          <w:sz w:val="22"/>
          <w:szCs w:val="22"/>
        </w:rPr>
        <w:t xml:space="preserve">Os </w:t>
      </w:r>
      <w:r>
        <w:rPr>
          <w:rFonts w:ascii="Arial" w:eastAsia="Arial" w:hAnsi="Arial" w:cs="Arial"/>
          <w:sz w:val="22"/>
          <w:szCs w:val="22"/>
        </w:rPr>
        <w:t>bens deverão</w:t>
      </w:r>
      <w:r>
        <w:rPr>
          <w:rFonts w:ascii="Arial" w:eastAsia="Arial" w:hAnsi="Arial" w:cs="Arial"/>
          <w:sz w:val="22"/>
          <w:szCs w:val="22"/>
        </w:rPr>
        <w:t xml:space="preserve"> ser entregues em até </w:t>
      </w:r>
      <w:r>
        <w:rPr>
          <w:rFonts w:ascii="Arial" w:eastAsia="Arial" w:hAnsi="Arial" w:cs="Arial"/>
          <w:sz w:val="22"/>
          <w:szCs w:val="22"/>
        </w:rPr>
        <w:t>120 (cento e vinte)</w:t>
      </w:r>
      <w:r>
        <w:rPr>
          <w:rFonts w:ascii="Arial" w:eastAsia="Arial" w:hAnsi="Arial" w:cs="Arial"/>
          <w:sz w:val="22"/>
          <w:szCs w:val="22"/>
        </w:rPr>
        <w:t xml:space="preserve"> dias, contados do recebimento da </w:t>
      </w:r>
      <w:r>
        <w:rPr>
          <w:rFonts w:ascii="Arial" w:eastAsia="Arial" w:hAnsi="Arial" w:cs="Arial"/>
          <w:sz w:val="22"/>
          <w:szCs w:val="22"/>
        </w:rPr>
        <w:t>n</w:t>
      </w:r>
      <w:r>
        <w:rPr>
          <w:rFonts w:ascii="Arial" w:eastAsia="Arial" w:hAnsi="Arial" w:cs="Arial"/>
          <w:sz w:val="22"/>
          <w:szCs w:val="22"/>
        </w:rPr>
        <w:t xml:space="preserve">ota de </w:t>
      </w:r>
      <w:r>
        <w:rPr>
          <w:rFonts w:ascii="Arial" w:eastAsia="Arial" w:hAnsi="Arial" w:cs="Arial"/>
          <w:sz w:val="22"/>
          <w:szCs w:val="22"/>
        </w:rPr>
        <w:t>e</w:t>
      </w:r>
      <w:r>
        <w:rPr>
          <w:rFonts w:ascii="Arial" w:eastAsia="Arial" w:hAnsi="Arial" w:cs="Arial"/>
          <w:sz w:val="22"/>
          <w:szCs w:val="22"/>
        </w:rPr>
        <w:t>mpenho.</w:t>
      </w:r>
      <w:r>
        <w:rPr>
          <w:rFonts w:ascii="Arial" w:eastAsia="Arial" w:hAnsi="Arial" w:cs="Arial"/>
          <w:color w:val="FF0000"/>
          <w:sz w:val="22"/>
          <w:szCs w:val="22"/>
        </w:rPr>
        <w:t> </w:t>
      </w:r>
    </w:p>
    <w:p w14:paraId="7AD7D384" w14:textId="77777777" w:rsidR="0053698C" w:rsidRDefault="00BE7FE4">
      <w:pPr>
        <w:pBdr>
          <w:top w:val="nil"/>
          <w:left w:val="nil"/>
          <w:bottom w:val="nil"/>
          <w:right w:val="nil"/>
          <w:between w:val="nil"/>
        </w:pBdr>
        <w:tabs>
          <w:tab w:val="left" w:pos="0"/>
        </w:tabs>
        <w:spacing w:line="360" w:lineRule="auto"/>
        <w:ind w:right="284"/>
        <w:jc w:val="both"/>
        <w:rPr>
          <w:rFonts w:ascii="Arial" w:eastAsia="Arial" w:hAnsi="Arial" w:cs="Arial"/>
          <w:sz w:val="22"/>
          <w:szCs w:val="22"/>
        </w:rPr>
      </w:pPr>
      <w:r>
        <w:rPr>
          <w:rFonts w:ascii="Arial" w:eastAsia="Arial" w:hAnsi="Arial" w:cs="Arial"/>
          <w:b/>
          <w:bCs/>
          <w:sz w:val="22"/>
          <w:szCs w:val="22"/>
        </w:rPr>
        <w:t xml:space="preserve">7.2. </w:t>
      </w:r>
      <w:r>
        <w:rPr>
          <w:rFonts w:ascii="Arial" w:eastAsia="Arial" w:hAnsi="Arial" w:cs="Arial"/>
          <w:sz w:val="22"/>
          <w:szCs w:val="22"/>
        </w:rPr>
        <w:t xml:space="preserve">Caso não seja possível a entrega na data assinalada, a empresa deverá comunicar as razões respectivas com pelo menos </w:t>
      </w:r>
      <w:r>
        <w:rPr>
          <w:rFonts w:ascii="Arial" w:eastAsia="Arial" w:hAnsi="Arial" w:cs="Arial"/>
          <w:sz w:val="22"/>
          <w:szCs w:val="22"/>
        </w:rPr>
        <w:t>5 (cinco)</w:t>
      </w:r>
      <w:r>
        <w:rPr>
          <w:rFonts w:ascii="Arial" w:eastAsia="Arial" w:hAnsi="Arial" w:cs="Arial"/>
          <w:sz w:val="22"/>
          <w:szCs w:val="22"/>
        </w:rPr>
        <w:t xml:space="preserve"> dias de antecedência para que qualquer pleito de prorrogação de prazo seja analisado, ressalvadas situações de caso fortuito e força maior.</w:t>
      </w:r>
    </w:p>
    <w:p w14:paraId="44DA5AA0" w14:textId="77777777" w:rsidR="0053698C" w:rsidRDefault="00BE7FE4">
      <w:pPr>
        <w:pBdr>
          <w:top w:val="nil"/>
          <w:left w:val="nil"/>
          <w:bottom w:val="nil"/>
          <w:right w:val="nil"/>
          <w:between w:val="nil"/>
        </w:pBdr>
        <w:tabs>
          <w:tab w:val="left" w:pos="0"/>
        </w:tabs>
        <w:spacing w:line="360" w:lineRule="auto"/>
        <w:ind w:right="284"/>
        <w:jc w:val="both"/>
        <w:rPr>
          <w:rFonts w:ascii="Arial" w:eastAsia="Arial" w:hAnsi="Arial" w:cs="Arial"/>
          <w:sz w:val="22"/>
          <w:szCs w:val="22"/>
          <w:highlight w:val="white"/>
        </w:rPr>
      </w:pPr>
      <w:r>
        <w:rPr>
          <w:rFonts w:ascii="Arial" w:eastAsia="Arial" w:hAnsi="Arial" w:cs="Arial"/>
          <w:b/>
          <w:bCs/>
          <w:sz w:val="22"/>
          <w:szCs w:val="22"/>
        </w:rPr>
        <w:t>7.3</w:t>
      </w:r>
      <w:r>
        <w:rPr>
          <w:rFonts w:ascii="Arial" w:eastAsia="Arial" w:hAnsi="Arial" w:cs="Arial"/>
          <w:sz w:val="22"/>
          <w:szCs w:val="22"/>
        </w:rPr>
        <w:t>.Os bens deverão ser entregues no seguinte endereço</w:t>
      </w:r>
      <w:r>
        <w:rPr>
          <w:rFonts w:ascii="Arial" w:eastAsia="Arial" w:hAnsi="Arial" w:cs="Arial"/>
          <w:sz w:val="22"/>
          <w:szCs w:val="22"/>
        </w:rPr>
        <w:t>: Rua Vicente Leite, 1.281, 1º andar – Ed. Anexo 2 do TRT-7, sala da Coordenadoria de Comunicação Social, no horário das 7h30 às 15h30.</w:t>
      </w:r>
    </w:p>
    <w:p w14:paraId="07D386B8" w14:textId="77777777" w:rsidR="0053698C" w:rsidRDefault="0053698C">
      <w:pPr>
        <w:pBdr>
          <w:top w:val="nil"/>
          <w:left w:val="nil"/>
          <w:bottom w:val="nil"/>
          <w:right w:val="nil"/>
          <w:between w:val="nil"/>
        </w:pBdr>
        <w:tabs>
          <w:tab w:val="left" w:pos="0"/>
        </w:tabs>
        <w:spacing w:line="360" w:lineRule="auto"/>
        <w:ind w:right="284"/>
        <w:jc w:val="both"/>
        <w:rPr>
          <w:rFonts w:ascii="Arial" w:eastAsia="Arial" w:hAnsi="Arial" w:cs="Arial"/>
          <w:b/>
          <w:bCs/>
          <w:sz w:val="22"/>
          <w:szCs w:val="22"/>
        </w:rPr>
      </w:pPr>
    </w:p>
    <w:p w14:paraId="58E3E51C" w14:textId="77777777" w:rsidR="0053698C" w:rsidRDefault="00BE7FE4">
      <w:pPr>
        <w:pBdr>
          <w:top w:val="nil"/>
          <w:left w:val="nil"/>
          <w:bottom w:val="nil"/>
          <w:right w:val="nil"/>
          <w:between w:val="nil"/>
        </w:pBdr>
        <w:tabs>
          <w:tab w:val="left" w:pos="0"/>
        </w:tabs>
        <w:spacing w:line="360" w:lineRule="auto"/>
        <w:ind w:right="284"/>
        <w:jc w:val="both"/>
        <w:rPr>
          <w:rFonts w:ascii="Arial" w:eastAsia="Arial" w:hAnsi="Arial" w:cs="Arial"/>
          <w:color w:val="000000"/>
          <w:sz w:val="22"/>
          <w:szCs w:val="22"/>
        </w:rPr>
      </w:pPr>
      <w:r>
        <w:rPr>
          <w:rFonts w:ascii="Arial" w:eastAsia="Arial" w:hAnsi="Arial" w:cs="Arial"/>
          <w:b/>
          <w:bCs/>
          <w:color w:val="000000"/>
          <w:sz w:val="22"/>
          <w:szCs w:val="22"/>
        </w:rPr>
        <w:t>8.</w:t>
      </w:r>
      <w:r>
        <w:rPr>
          <w:rFonts w:ascii="Arial" w:eastAsia="Arial" w:hAnsi="Arial" w:cs="Arial"/>
          <w:b/>
          <w:bCs/>
          <w:sz w:val="22"/>
          <w:szCs w:val="22"/>
        </w:rPr>
        <w:t xml:space="preserve"> </w:t>
      </w:r>
      <w:r>
        <w:rPr>
          <w:rFonts w:ascii="Arial" w:eastAsia="Arial" w:hAnsi="Arial" w:cs="Arial"/>
          <w:b/>
          <w:bCs/>
          <w:color w:val="000000"/>
          <w:sz w:val="22"/>
          <w:szCs w:val="22"/>
        </w:rPr>
        <w:t xml:space="preserve">ESPECIFICAÇÃO DA GARANTIA CONTRATUAL EXIGIDA E DAS CONDIÇÕES DE MANUTENÇÃO E ASSISTÊNCIA TÉCNICA </w:t>
      </w:r>
    </w:p>
    <w:p w14:paraId="39D939B7" w14:textId="77777777" w:rsidR="0053698C" w:rsidRDefault="00BE7FE4">
      <w:pPr>
        <w:pBdr>
          <w:top w:val="nil"/>
          <w:left w:val="nil"/>
          <w:bottom w:val="nil"/>
          <w:right w:val="nil"/>
          <w:between w:val="nil"/>
        </w:pBdr>
        <w:tabs>
          <w:tab w:val="left" w:pos="0"/>
        </w:tabs>
        <w:spacing w:line="360" w:lineRule="auto"/>
        <w:ind w:right="284"/>
        <w:jc w:val="both"/>
        <w:rPr>
          <w:rFonts w:ascii="Arial" w:eastAsia="Arial" w:hAnsi="Arial" w:cs="Arial"/>
          <w:sz w:val="22"/>
          <w:szCs w:val="22"/>
        </w:rPr>
      </w:pPr>
      <w:r>
        <w:rPr>
          <w:rFonts w:ascii="Arial" w:eastAsia="Arial" w:hAnsi="Arial" w:cs="Arial"/>
          <w:b/>
          <w:bCs/>
          <w:sz w:val="22"/>
          <w:szCs w:val="22"/>
        </w:rPr>
        <w:t xml:space="preserve">8.1. </w:t>
      </w:r>
      <w:r>
        <w:rPr>
          <w:rFonts w:ascii="Arial" w:eastAsia="Arial" w:hAnsi="Arial" w:cs="Arial"/>
          <w:sz w:val="22"/>
          <w:szCs w:val="22"/>
        </w:rPr>
        <w:t>O prazo de garantia contratual dos bens, complementar à garantia legal, é de, no mínimo, 3 (três) meses, ou pelo prazo fornecido pelo fabricante, se superior, contado a partir do primeiro dia útil subsequente à data do recebimento definitivo do objeto.</w:t>
      </w:r>
    </w:p>
    <w:p w14:paraId="5D87F373" w14:textId="77777777" w:rsidR="0053698C" w:rsidRDefault="00BE7FE4">
      <w:pPr>
        <w:pBdr>
          <w:top w:val="nil"/>
          <w:left w:val="nil"/>
          <w:bottom w:val="nil"/>
          <w:right w:val="nil"/>
          <w:between w:val="nil"/>
        </w:pBdr>
        <w:tabs>
          <w:tab w:val="left" w:pos="0"/>
        </w:tabs>
        <w:spacing w:line="360" w:lineRule="auto"/>
        <w:ind w:right="284"/>
        <w:jc w:val="both"/>
        <w:rPr>
          <w:rFonts w:ascii="Arial" w:eastAsia="Arial" w:hAnsi="Arial" w:cs="Arial"/>
          <w:sz w:val="22"/>
          <w:szCs w:val="22"/>
        </w:rPr>
      </w:pPr>
      <w:r>
        <w:rPr>
          <w:rFonts w:ascii="Arial" w:eastAsia="Arial" w:hAnsi="Arial" w:cs="Arial"/>
          <w:b/>
          <w:bCs/>
          <w:sz w:val="22"/>
          <w:szCs w:val="22"/>
        </w:rPr>
        <w:t xml:space="preserve">8.2. </w:t>
      </w:r>
      <w:r>
        <w:rPr>
          <w:rFonts w:ascii="Arial" w:eastAsia="Arial" w:hAnsi="Arial" w:cs="Arial"/>
          <w:sz w:val="22"/>
          <w:szCs w:val="22"/>
        </w:rPr>
        <w:t>A garantia será prestada com vistas a manter os equipamentos fornecidos em perfeitas condições de uso, sem qualquer ônus ou custo adicional para o Contratante.</w:t>
      </w:r>
    </w:p>
    <w:p w14:paraId="4393780A" w14:textId="77777777" w:rsidR="0053698C" w:rsidRDefault="00BE7FE4">
      <w:pPr>
        <w:pBdr>
          <w:top w:val="nil"/>
          <w:left w:val="nil"/>
          <w:bottom w:val="nil"/>
          <w:right w:val="nil"/>
          <w:between w:val="nil"/>
        </w:pBdr>
        <w:tabs>
          <w:tab w:val="left" w:pos="0"/>
        </w:tabs>
        <w:spacing w:line="360" w:lineRule="auto"/>
        <w:ind w:right="284"/>
        <w:jc w:val="both"/>
        <w:rPr>
          <w:rFonts w:ascii="Arial" w:eastAsia="Arial" w:hAnsi="Arial" w:cs="Arial"/>
          <w:sz w:val="22"/>
          <w:szCs w:val="22"/>
        </w:rPr>
      </w:pPr>
      <w:r>
        <w:rPr>
          <w:rFonts w:ascii="Arial" w:eastAsia="Arial" w:hAnsi="Arial" w:cs="Arial"/>
          <w:b/>
          <w:bCs/>
          <w:sz w:val="22"/>
          <w:szCs w:val="22"/>
        </w:rPr>
        <w:t>8.3.</w:t>
      </w:r>
      <w:r>
        <w:rPr>
          <w:rFonts w:ascii="Arial" w:eastAsia="Arial" w:hAnsi="Arial" w:cs="Arial"/>
          <w:sz w:val="22"/>
          <w:szCs w:val="22"/>
        </w:rPr>
        <w:t xml:space="preserve"> A garantia abrange a realização da manutenção corretiva dos bens pelo próprio Contratado, ou, se for o caso, por meio de assistência técnica autorizada, de acordo com as normas técnicas específicas.</w:t>
      </w:r>
    </w:p>
    <w:p w14:paraId="0B70FBBE" w14:textId="77777777" w:rsidR="0053698C" w:rsidRDefault="00BE7FE4">
      <w:pPr>
        <w:pBdr>
          <w:top w:val="nil"/>
          <w:left w:val="nil"/>
          <w:bottom w:val="nil"/>
          <w:right w:val="nil"/>
          <w:between w:val="nil"/>
        </w:pBdr>
        <w:tabs>
          <w:tab w:val="left" w:pos="0"/>
        </w:tabs>
        <w:spacing w:line="360" w:lineRule="auto"/>
        <w:ind w:right="284"/>
        <w:jc w:val="both"/>
        <w:rPr>
          <w:rFonts w:ascii="Arial" w:eastAsia="Arial" w:hAnsi="Arial" w:cs="Arial"/>
          <w:sz w:val="22"/>
          <w:szCs w:val="22"/>
        </w:rPr>
      </w:pPr>
      <w:r>
        <w:rPr>
          <w:rFonts w:ascii="Arial" w:eastAsia="Arial" w:hAnsi="Arial" w:cs="Arial"/>
          <w:b/>
          <w:bCs/>
          <w:sz w:val="22"/>
          <w:szCs w:val="22"/>
        </w:rPr>
        <w:t>8.4.</w:t>
      </w:r>
      <w:r>
        <w:rPr>
          <w:rFonts w:ascii="Arial" w:eastAsia="Arial" w:hAnsi="Arial" w:cs="Arial"/>
          <w:sz w:val="22"/>
          <w:szCs w:val="22"/>
        </w:rPr>
        <w:t xml:space="preserve"> Entende-se por manutenção corretiva aquela destinada a corrigir os defeitos apresentados pelos bens, compreendendo a substituição de peças, a realização de ajustes, reparos e correções necessárias.</w:t>
      </w:r>
    </w:p>
    <w:p w14:paraId="08764EEA" w14:textId="77777777" w:rsidR="0053698C" w:rsidRDefault="00BE7FE4">
      <w:pPr>
        <w:pBdr>
          <w:top w:val="nil"/>
          <w:left w:val="nil"/>
          <w:bottom w:val="nil"/>
          <w:right w:val="nil"/>
          <w:between w:val="nil"/>
        </w:pBdr>
        <w:tabs>
          <w:tab w:val="left" w:pos="0"/>
        </w:tabs>
        <w:spacing w:line="360" w:lineRule="auto"/>
        <w:ind w:right="284"/>
        <w:jc w:val="both"/>
        <w:rPr>
          <w:rFonts w:ascii="Arial" w:eastAsia="Arial" w:hAnsi="Arial" w:cs="Arial"/>
          <w:sz w:val="22"/>
          <w:szCs w:val="22"/>
        </w:rPr>
      </w:pPr>
      <w:r>
        <w:rPr>
          <w:rFonts w:ascii="Arial" w:eastAsia="Arial" w:hAnsi="Arial" w:cs="Arial"/>
          <w:b/>
          <w:bCs/>
          <w:sz w:val="22"/>
          <w:szCs w:val="22"/>
        </w:rPr>
        <w:t>8.5.</w:t>
      </w:r>
      <w:r>
        <w:rPr>
          <w:rFonts w:ascii="Arial" w:eastAsia="Arial" w:hAnsi="Arial" w:cs="Arial"/>
          <w:sz w:val="22"/>
          <w:szCs w:val="22"/>
        </w:rPr>
        <w:t xml:space="preserve"> As peças que apresentarem vício ou defeito no período de vigência da garantia deverão ser substituídas por outras novas, de primeiro uso, e originais, que apresentem padrões de qualidade e desempenho iguais ou superiores aos das peças utilizadas na fabricação do equipamento.</w:t>
      </w:r>
    </w:p>
    <w:p w14:paraId="3DBE24E6" w14:textId="77777777" w:rsidR="0053698C" w:rsidRDefault="00BE7FE4">
      <w:pPr>
        <w:pBdr>
          <w:top w:val="nil"/>
          <w:left w:val="nil"/>
          <w:bottom w:val="nil"/>
          <w:right w:val="nil"/>
          <w:between w:val="nil"/>
        </w:pBdr>
        <w:tabs>
          <w:tab w:val="left" w:pos="0"/>
        </w:tabs>
        <w:spacing w:line="360" w:lineRule="auto"/>
        <w:ind w:right="284"/>
        <w:jc w:val="both"/>
        <w:rPr>
          <w:rFonts w:ascii="Arial" w:eastAsia="Arial" w:hAnsi="Arial" w:cs="Arial"/>
          <w:sz w:val="22"/>
          <w:szCs w:val="22"/>
        </w:rPr>
      </w:pPr>
      <w:r>
        <w:rPr>
          <w:rFonts w:ascii="Arial" w:eastAsia="Arial" w:hAnsi="Arial" w:cs="Arial"/>
          <w:b/>
          <w:bCs/>
          <w:sz w:val="22"/>
          <w:szCs w:val="22"/>
        </w:rPr>
        <w:lastRenderedPageBreak/>
        <w:t>8.6.</w:t>
      </w:r>
      <w:r>
        <w:rPr>
          <w:rFonts w:ascii="Arial" w:eastAsia="Arial" w:hAnsi="Arial" w:cs="Arial"/>
          <w:sz w:val="22"/>
          <w:szCs w:val="22"/>
        </w:rPr>
        <w:t xml:space="preserve"> Uma vez notificado, o Contratado realizará a reparação ou substituição dos bens que apresentarem vício ou defeito no prazo de até 30 (trinta) dias úteis, contados a partir da data de retirada do equipamento das dependências da Administração pelo Contratado ou pela assistência técnica autorizada.</w:t>
      </w:r>
    </w:p>
    <w:p w14:paraId="429A66BE" w14:textId="77777777" w:rsidR="0053698C" w:rsidRDefault="00BE7FE4">
      <w:pPr>
        <w:pBdr>
          <w:top w:val="nil"/>
          <w:left w:val="nil"/>
          <w:bottom w:val="nil"/>
          <w:right w:val="nil"/>
          <w:between w:val="nil"/>
        </w:pBdr>
        <w:tabs>
          <w:tab w:val="left" w:pos="0"/>
        </w:tabs>
        <w:spacing w:line="360" w:lineRule="auto"/>
        <w:ind w:right="284"/>
        <w:jc w:val="both"/>
        <w:rPr>
          <w:rFonts w:ascii="Arial" w:eastAsia="Arial" w:hAnsi="Arial" w:cs="Arial"/>
          <w:sz w:val="22"/>
          <w:szCs w:val="22"/>
        </w:rPr>
      </w:pPr>
      <w:r>
        <w:rPr>
          <w:rFonts w:ascii="Arial" w:eastAsia="Arial" w:hAnsi="Arial" w:cs="Arial"/>
          <w:b/>
          <w:bCs/>
          <w:sz w:val="22"/>
          <w:szCs w:val="22"/>
        </w:rPr>
        <w:t>8.7.</w:t>
      </w:r>
      <w:r>
        <w:rPr>
          <w:rFonts w:ascii="Arial" w:eastAsia="Arial" w:hAnsi="Arial" w:cs="Arial"/>
          <w:sz w:val="22"/>
          <w:szCs w:val="22"/>
        </w:rPr>
        <w:t xml:space="preserve"> O prazo indicado no subitem anterior, durante seu transcurso, poderá ser prorrogado uma única vez, por igual período, mediante solicitação escrita e justificada do Contratado, aceita pelo Contratante.</w:t>
      </w:r>
    </w:p>
    <w:p w14:paraId="38646309" w14:textId="77777777" w:rsidR="0053698C" w:rsidRDefault="00BE7FE4">
      <w:pPr>
        <w:pBdr>
          <w:top w:val="nil"/>
          <w:left w:val="nil"/>
          <w:bottom w:val="nil"/>
          <w:right w:val="nil"/>
          <w:between w:val="nil"/>
        </w:pBdr>
        <w:tabs>
          <w:tab w:val="left" w:pos="0"/>
        </w:tabs>
        <w:spacing w:line="360" w:lineRule="auto"/>
        <w:ind w:right="284"/>
        <w:jc w:val="both"/>
        <w:rPr>
          <w:rFonts w:ascii="Arial" w:eastAsia="Arial" w:hAnsi="Arial" w:cs="Arial"/>
          <w:sz w:val="22"/>
          <w:szCs w:val="22"/>
        </w:rPr>
      </w:pPr>
      <w:r>
        <w:rPr>
          <w:rFonts w:ascii="Arial" w:eastAsia="Arial" w:hAnsi="Arial" w:cs="Arial"/>
          <w:b/>
          <w:bCs/>
          <w:sz w:val="22"/>
          <w:szCs w:val="22"/>
        </w:rPr>
        <w:t>8.8.</w:t>
      </w:r>
      <w:r>
        <w:rPr>
          <w:rFonts w:ascii="Arial" w:eastAsia="Arial" w:hAnsi="Arial" w:cs="Arial"/>
          <w:sz w:val="22"/>
          <w:szCs w:val="22"/>
        </w:rPr>
        <w:t xml:space="preserve"> Na hipótese do subitem acima, o Contratado deverá disponibilizar equipamento equivalente, de especificação igual ou superior ao anteriormente fornecido, para utilização em caráter provisório pelo Contratante, de modo a garantir a continuidade dos trabalhos administrativos durante a execução dos reparos.</w:t>
      </w:r>
    </w:p>
    <w:p w14:paraId="7E382C34" w14:textId="77777777" w:rsidR="0053698C" w:rsidRDefault="00BE7FE4">
      <w:pPr>
        <w:pBdr>
          <w:top w:val="nil"/>
          <w:left w:val="nil"/>
          <w:bottom w:val="nil"/>
          <w:right w:val="nil"/>
          <w:between w:val="nil"/>
        </w:pBdr>
        <w:tabs>
          <w:tab w:val="left" w:pos="0"/>
        </w:tabs>
        <w:spacing w:line="360" w:lineRule="auto"/>
        <w:ind w:right="284"/>
        <w:jc w:val="both"/>
        <w:rPr>
          <w:rFonts w:ascii="Arial" w:eastAsia="Arial" w:hAnsi="Arial" w:cs="Arial"/>
          <w:sz w:val="22"/>
          <w:szCs w:val="22"/>
        </w:rPr>
      </w:pPr>
      <w:r>
        <w:rPr>
          <w:rFonts w:ascii="Arial" w:eastAsia="Arial" w:hAnsi="Arial" w:cs="Arial"/>
          <w:b/>
          <w:bCs/>
          <w:sz w:val="22"/>
          <w:szCs w:val="22"/>
        </w:rPr>
        <w:t>8.9.</w:t>
      </w:r>
      <w:r>
        <w:rPr>
          <w:rFonts w:ascii="Arial" w:eastAsia="Arial" w:hAnsi="Arial" w:cs="Arial"/>
          <w:sz w:val="22"/>
          <w:szCs w:val="22"/>
        </w:rPr>
        <w:t xml:space="preserve"> Decorrido o prazo para reparos e substituições sem o atendimento da solicitação do Contratante ou a apresentação de justificativas pelo Contratado, fica o Contratante autorizado a contratar empresa diversa para executar reparos, ajustes ou a substituição do bem ou de seus componentes, bem como a exigir do Contratado o reembolso pelos custos respectivos, sem que tal fato acarrete a perda da garantia dos equipamentos.</w:t>
      </w:r>
    </w:p>
    <w:p w14:paraId="4C04C239" w14:textId="77777777" w:rsidR="0053698C" w:rsidRDefault="00BE7FE4">
      <w:pPr>
        <w:pBdr>
          <w:top w:val="nil"/>
          <w:left w:val="nil"/>
          <w:bottom w:val="nil"/>
          <w:right w:val="nil"/>
          <w:between w:val="nil"/>
        </w:pBdr>
        <w:tabs>
          <w:tab w:val="left" w:pos="0"/>
        </w:tabs>
        <w:spacing w:line="360" w:lineRule="auto"/>
        <w:ind w:right="284"/>
        <w:jc w:val="both"/>
        <w:rPr>
          <w:rFonts w:ascii="Arial" w:eastAsia="Arial" w:hAnsi="Arial" w:cs="Arial"/>
          <w:sz w:val="22"/>
          <w:szCs w:val="22"/>
        </w:rPr>
      </w:pPr>
      <w:r>
        <w:rPr>
          <w:rFonts w:ascii="Arial" w:eastAsia="Arial" w:hAnsi="Arial" w:cs="Arial"/>
          <w:b/>
          <w:bCs/>
          <w:sz w:val="22"/>
          <w:szCs w:val="22"/>
        </w:rPr>
        <w:t>8.10.</w:t>
      </w:r>
      <w:r>
        <w:rPr>
          <w:rFonts w:ascii="Arial" w:eastAsia="Arial" w:hAnsi="Arial" w:cs="Arial"/>
          <w:sz w:val="22"/>
          <w:szCs w:val="22"/>
        </w:rPr>
        <w:t xml:space="preserve"> O custo referente ao transporte dos equipamentos cobertos pela garantia será de responsabilidade do Contratado.</w:t>
      </w:r>
    </w:p>
    <w:p w14:paraId="6D9BDDF2" w14:textId="77777777" w:rsidR="0053698C" w:rsidRDefault="00BE7FE4">
      <w:pPr>
        <w:pBdr>
          <w:top w:val="nil"/>
          <w:left w:val="nil"/>
          <w:bottom w:val="nil"/>
          <w:right w:val="nil"/>
          <w:between w:val="nil"/>
        </w:pBdr>
        <w:tabs>
          <w:tab w:val="left" w:pos="0"/>
        </w:tabs>
        <w:spacing w:line="360" w:lineRule="auto"/>
        <w:ind w:right="284"/>
        <w:jc w:val="both"/>
        <w:rPr>
          <w:rFonts w:ascii="Arial" w:eastAsia="Arial" w:hAnsi="Arial" w:cs="Arial"/>
          <w:sz w:val="22"/>
          <w:szCs w:val="22"/>
        </w:rPr>
      </w:pPr>
      <w:r>
        <w:rPr>
          <w:rFonts w:ascii="Arial" w:eastAsia="Arial" w:hAnsi="Arial" w:cs="Arial"/>
          <w:b/>
          <w:bCs/>
          <w:sz w:val="22"/>
          <w:szCs w:val="22"/>
        </w:rPr>
        <w:t>8.11.</w:t>
      </w:r>
      <w:r>
        <w:rPr>
          <w:rFonts w:ascii="Arial" w:eastAsia="Arial" w:hAnsi="Arial" w:cs="Arial"/>
          <w:sz w:val="22"/>
          <w:szCs w:val="22"/>
        </w:rPr>
        <w:t xml:space="preserve"> A garantia legal ou contratual do objeto tem prazo de vigência próprio e desvinculado daquele fixado no contrato, permitindo eventual aplicação de penalidades em caso de descumprimento de alguma de suas condições, mesmo depois de expirada a vigência contratual.</w:t>
      </w:r>
    </w:p>
    <w:p w14:paraId="0F9E7392" w14:textId="77777777" w:rsidR="0053698C" w:rsidRDefault="0053698C">
      <w:pPr>
        <w:pBdr>
          <w:top w:val="nil"/>
          <w:left w:val="nil"/>
          <w:bottom w:val="nil"/>
          <w:right w:val="nil"/>
          <w:between w:val="nil"/>
        </w:pBdr>
        <w:tabs>
          <w:tab w:val="left" w:pos="0"/>
        </w:tabs>
        <w:spacing w:line="360" w:lineRule="auto"/>
        <w:ind w:right="284"/>
        <w:jc w:val="both"/>
        <w:rPr>
          <w:rFonts w:ascii="Arial" w:eastAsia="Arial" w:hAnsi="Arial" w:cs="Arial"/>
          <w:b/>
          <w:bCs/>
          <w:sz w:val="22"/>
          <w:szCs w:val="22"/>
        </w:rPr>
      </w:pPr>
    </w:p>
    <w:p w14:paraId="4CC455D2" w14:textId="77777777" w:rsidR="0053698C" w:rsidRDefault="00BE7FE4">
      <w:pPr>
        <w:pBdr>
          <w:top w:val="nil"/>
          <w:left w:val="nil"/>
          <w:bottom w:val="nil"/>
          <w:right w:val="nil"/>
          <w:between w:val="nil"/>
        </w:pBdr>
        <w:tabs>
          <w:tab w:val="left" w:pos="0"/>
        </w:tabs>
        <w:spacing w:line="360" w:lineRule="auto"/>
        <w:ind w:right="284"/>
        <w:jc w:val="both"/>
        <w:rPr>
          <w:rFonts w:ascii="Arial" w:eastAsia="Arial" w:hAnsi="Arial" w:cs="Arial"/>
          <w:color w:val="000000"/>
          <w:sz w:val="22"/>
          <w:szCs w:val="22"/>
        </w:rPr>
      </w:pPr>
      <w:r>
        <w:rPr>
          <w:rFonts w:ascii="Arial" w:eastAsia="Arial" w:hAnsi="Arial" w:cs="Arial"/>
          <w:b/>
          <w:bCs/>
          <w:sz w:val="22"/>
          <w:szCs w:val="22"/>
        </w:rPr>
        <w:t>9</w:t>
      </w:r>
      <w:r>
        <w:rPr>
          <w:rFonts w:ascii="Arial" w:eastAsia="Arial" w:hAnsi="Arial" w:cs="Arial"/>
          <w:b/>
          <w:bCs/>
          <w:color w:val="000000"/>
          <w:sz w:val="22"/>
          <w:szCs w:val="22"/>
        </w:rPr>
        <w:t>.</w:t>
      </w:r>
      <w:r>
        <w:rPr>
          <w:rFonts w:ascii="Arial" w:eastAsia="Arial" w:hAnsi="Arial" w:cs="Arial"/>
          <w:sz w:val="22"/>
          <w:szCs w:val="22"/>
        </w:rPr>
        <w:t xml:space="preserve"> </w:t>
      </w:r>
      <w:r>
        <w:rPr>
          <w:rFonts w:ascii="Arial" w:eastAsia="Arial" w:hAnsi="Arial" w:cs="Arial"/>
          <w:b/>
          <w:bCs/>
          <w:color w:val="000000"/>
          <w:sz w:val="22"/>
          <w:szCs w:val="22"/>
        </w:rPr>
        <w:t>MODELO DE GESTÃO DO CONTRATO</w:t>
      </w:r>
    </w:p>
    <w:p w14:paraId="231D3275" w14:textId="77777777" w:rsidR="0053698C" w:rsidRDefault="00BE7FE4">
      <w:pPr>
        <w:tabs>
          <w:tab w:val="left" w:pos="0"/>
        </w:tabs>
        <w:spacing w:before="240" w:after="240" w:line="360" w:lineRule="auto"/>
        <w:jc w:val="both"/>
        <w:rPr>
          <w:rFonts w:ascii="Arial" w:eastAsia="Arial" w:hAnsi="Arial" w:cs="Arial"/>
          <w:sz w:val="22"/>
          <w:szCs w:val="22"/>
        </w:rPr>
      </w:pPr>
      <w:r>
        <w:rPr>
          <w:rFonts w:ascii="Arial" w:eastAsia="Arial" w:hAnsi="Arial" w:cs="Arial"/>
          <w:b/>
          <w:bCs/>
          <w:sz w:val="22"/>
          <w:szCs w:val="22"/>
        </w:rPr>
        <w:t>9.1.</w:t>
      </w:r>
      <w:r>
        <w:rPr>
          <w:rFonts w:ascii="Arial" w:eastAsia="Arial" w:hAnsi="Arial" w:cs="Arial"/>
          <w:sz w:val="22"/>
          <w:szCs w:val="22"/>
        </w:rPr>
        <w:t xml:space="preserve"> O contrato deverá ser executado fielmente pelas partes, de acordo com as cláusulas avençadas e as normas da Lei nº 14.133, de 2021, e cada parte responderá pelas consequências de sua inexecução total ou parcial.</w:t>
      </w:r>
    </w:p>
    <w:p w14:paraId="32256BD3" w14:textId="77777777" w:rsidR="0053698C" w:rsidRDefault="00BE7FE4">
      <w:pPr>
        <w:tabs>
          <w:tab w:val="left" w:pos="0"/>
        </w:tabs>
        <w:spacing w:before="240" w:after="240" w:line="360" w:lineRule="auto"/>
        <w:jc w:val="both"/>
        <w:rPr>
          <w:rFonts w:ascii="Arial" w:eastAsia="Arial" w:hAnsi="Arial" w:cs="Arial"/>
          <w:sz w:val="22"/>
          <w:szCs w:val="22"/>
        </w:rPr>
      </w:pPr>
      <w:r>
        <w:rPr>
          <w:rFonts w:ascii="Arial" w:eastAsia="Arial" w:hAnsi="Arial" w:cs="Arial"/>
          <w:b/>
          <w:bCs/>
          <w:sz w:val="22"/>
          <w:szCs w:val="22"/>
        </w:rPr>
        <w:t xml:space="preserve">9.2. </w:t>
      </w:r>
      <w:r>
        <w:rPr>
          <w:rFonts w:ascii="Arial" w:eastAsia="Arial" w:hAnsi="Arial" w:cs="Arial"/>
          <w:sz w:val="22"/>
          <w:szCs w:val="22"/>
        </w:rPr>
        <w:t>Em caso de impedimento, ordem de paralisação ou suspensão do contrato, o cronograma de execução será prorrogado automaticamente pelo tempo correspondente, anotadas tais circunstâncias mediante simples apostila.</w:t>
      </w:r>
    </w:p>
    <w:p w14:paraId="60A655C4" w14:textId="77777777" w:rsidR="0053698C" w:rsidRDefault="00BE7FE4">
      <w:pPr>
        <w:tabs>
          <w:tab w:val="left" w:pos="0"/>
        </w:tabs>
        <w:spacing w:before="240" w:after="240" w:line="360" w:lineRule="auto"/>
        <w:jc w:val="both"/>
        <w:rPr>
          <w:rFonts w:ascii="Arial" w:eastAsia="Arial" w:hAnsi="Arial" w:cs="Arial"/>
          <w:sz w:val="22"/>
          <w:szCs w:val="22"/>
        </w:rPr>
      </w:pPr>
      <w:r>
        <w:rPr>
          <w:rFonts w:ascii="Arial" w:eastAsia="Arial" w:hAnsi="Arial" w:cs="Arial"/>
          <w:b/>
          <w:bCs/>
          <w:sz w:val="22"/>
          <w:szCs w:val="22"/>
        </w:rPr>
        <w:t>9.3.</w:t>
      </w:r>
      <w:r>
        <w:rPr>
          <w:rFonts w:ascii="Arial" w:eastAsia="Arial" w:hAnsi="Arial" w:cs="Arial"/>
          <w:sz w:val="22"/>
          <w:szCs w:val="22"/>
        </w:rPr>
        <w:t xml:space="preserve"> As comunicações entre o órgão ou entidade e a contratada devem ser realizadas por escrito sempre que o ato exigir tal formalidade, admitindo-se o uso de mensagem eletrônica para esse fim.</w:t>
      </w:r>
    </w:p>
    <w:p w14:paraId="6835316B" w14:textId="77777777" w:rsidR="0053698C" w:rsidRDefault="00BE7FE4">
      <w:pPr>
        <w:tabs>
          <w:tab w:val="left" w:pos="0"/>
        </w:tabs>
        <w:spacing w:before="240" w:after="240" w:line="360" w:lineRule="auto"/>
        <w:jc w:val="both"/>
        <w:rPr>
          <w:rFonts w:ascii="Arial" w:eastAsia="Arial" w:hAnsi="Arial" w:cs="Arial"/>
          <w:sz w:val="22"/>
          <w:szCs w:val="22"/>
        </w:rPr>
      </w:pPr>
      <w:r>
        <w:rPr>
          <w:rFonts w:ascii="Arial" w:eastAsia="Arial" w:hAnsi="Arial" w:cs="Arial"/>
          <w:b/>
          <w:bCs/>
          <w:sz w:val="22"/>
          <w:szCs w:val="22"/>
        </w:rPr>
        <w:t xml:space="preserve">9.4. </w:t>
      </w:r>
      <w:r>
        <w:rPr>
          <w:rFonts w:ascii="Arial" w:eastAsia="Arial" w:hAnsi="Arial" w:cs="Arial"/>
          <w:sz w:val="22"/>
          <w:szCs w:val="22"/>
        </w:rPr>
        <w:t>O órgão ou entidade poderá convocar representante da empresa para adoção de providências que devam ser cumpridas de imediato.</w:t>
      </w:r>
    </w:p>
    <w:p w14:paraId="5BB5C151" w14:textId="77777777" w:rsidR="0053698C" w:rsidRDefault="00BE7FE4">
      <w:pPr>
        <w:tabs>
          <w:tab w:val="left" w:pos="0"/>
        </w:tabs>
        <w:spacing w:before="240" w:after="240" w:line="360" w:lineRule="auto"/>
        <w:jc w:val="both"/>
        <w:rPr>
          <w:rFonts w:ascii="Arial" w:eastAsia="Arial" w:hAnsi="Arial" w:cs="Arial"/>
          <w:sz w:val="22"/>
          <w:szCs w:val="22"/>
        </w:rPr>
      </w:pPr>
      <w:r>
        <w:rPr>
          <w:rFonts w:ascii="Arial" w:eastAsia="Arial" w:hAnsi="Arial" w:cs="Arial"/>
          <w:b/>
          <w:bCs/>
          <w:sz w:val="22"/>
          <w:szCs w:val="22"/>
        </w:rPr>
        <w:lastRenderedPageBreak/>
        <w:t>9.5.</w:t>
      </w:r>
      <w:r>
        <w:rPr>
          <w:rFonts w:ascii="Arial" w:eastAsia="Arial" w:hAnsi="Arial" w:cs="Arial"/>
          <w:sz w:val="22"/>
          <w:szCs w:val="22"/>
        </w:rPr>
        <w:t xml:space="preserve"> Após a assinatura do contrato ou instrumento equivalente, o órgão ou entidade poderá convocar o representante da empresa contratada para reunião inicial para apresentação do plano de fiscalização, que conterá informações acerca das obrigações contratuais, dos mecanismos de fiscalização, das estratégias para execução do objeto, do plano complementar de execução da contratada, quando houver, do método de aferição dos resultados e das sanções aplicáveis, dentre outros.</w:t>
      </w:r>
    </w:p>
    <w:p w14:paraId="66C62C65" w14:textId="77777777" w:rsidR="0053698C" w:rsidRDefault="00BE7FE4">
      <w:pPr>
        <w:tabs>
          <w:tab w:val="left" w:pos="0"/>
        </w:tabs>
        <w:spacing w:before="240" w:after="240" w:line="360" w:lineRule="auto"/>
        <w:jc w:val="both"/>
        <w:rPr>
          <w:rFonts w:ascii="Arial" w:eastAsia="Arial" w:hAnsi="Arial" w:cs="Arial"/>
          <w:b/>
          <w:bCs/>
          <w:sz w:val="22"/>
          <w:szCs w:val="22"/>
        </w:rPr>
      </w:pPr>
      <w:r>
        <w:rPr>
          <w:rFonts w:ascii="Arial" w:eastAsia="Arial" w:hAnsi="Arial" w:cs="Arial"/>
          <w:b/>
          <w:bCs/>
          <w:sz w:val="22"/>
          <w:szCs w:val="22"/>
        </w:rPr>
        <w:t>Fiscalização</w:t>
      </w:r>
    </w:p>
    <w:p w14:paraId="5BA21514" w14:textId="77777777" w:rsidR="0053698C" w:rsidRDefault="00BE7FE4">
      <w:pPr>
        <w:tabs>
          <w:tab w:val="left" w:pos="0"/>
        </w:tabs>
        <w:spacing w:before="240" w:after="240" w:line="360" w:lineRule="auto"/>
        <w:jc w:val="both"/>
        <w:rPr>
          <w:rFonts w:ascii="Arial" w:eastAsia="Arial" w:hAnsi="Arial" w:cs="Arial"/>
          <w:sz w:val="22"/>
          <w:szCs w:val="22"/>
        </w:rPr>
      </w:pPr>
      <w:r>
        <w:rPr>
          <w:rFonts w:ascii="Arial" w:eastAsia="Arial" w:hAnsi="Arial" w:cs="Arial"/>
          <w:b/>
          <w:bCs/>
          <w:sz w:val="22"/>
          <w:szCs w:val="22"/>
        </w:rPr>
        <w:t>9.6.</w:t>
      </w:r>
      <w:r>
        <w:rPr>
          <w:rFonts w:ascii="Arial" w:eastAsia="Arial" w:hAnsi="Arial" w:cs="Arial"/>
          <w:sz w:val="14"/>
          <w:szCs w:val="14"/>
        </w:rPr>
        <w:t xml:space="preserve"> </w:t>
      </w:r>
      <w:r>
        <w:rPr>
          <w:rFonts w:ascii="Arial" w:eastAsia="Arial" w:hAnsi="Arial" w:cs="Arial"/>
          <w:sz w:val="22"/>
          <w:szCs w:val="22"/>
        </w:rPr>
        <w:t>A execução do contrato deverá ser acompanhada e fiscalizada pelo(s) fiscal(is) do contrato, ou pelos respectivos substitutos (Lei nº 14.133, de 2021, art. 117, caput).</w:t>
      </w:r>
    </w:p>
    <w:p w14:paraId="740F79CD" w14:textId="77777777" w:rsidR="0053698C" w:rsidRDefault="00BE7FE4">
      <w:pPr>
        <w:tabs>
          <w:tab w:val="left" w:pos="0"/>
        </w:tabs>
        <w:spacing w:before="240" w:after="240" w:line="360" w:lineRule="auto"/>
        <w:jc w:val="both"/>
        <w:rPr>
          <w:rFonts w:ascii="Arial" w:eastAsia="Arial" w:hAnsi="Arial" w:cs="Arial"/>
          <w:b/>
          <w:bCs/>
          <w:sz w:val="22"/>
          <w:szCs w:val="22"/>
        </w:rPr>
      </w:pPr>
      <w:r>
        <w:rPr>
          <w:rFonts w:ascii="Arial" w:eastAsia="Arial" w:hAnsi="Arial" w:cs="Arial"/>
          <w:b/>
          <w:bCs/>
          <w:sz w:val="22"/>
          <w:szCs w:val="22"/>
        </w:rPr>
        <w:t>Fiscalização Técnica</w:t>
      </w:r>
    </w:p>
    <w:p w14:paraId="10C0B000" w14:textId="77777777" w:rsidR="0053698C" w:rsidRDefault="00BE7FE4">
      <w:pPr>
        <w:tabs>
          <w:tab w:val="left" w:pos="0"/>
        </w:tabs>
        <w:spacing w:before="240" w:after="240" w:line="360" w:lineRule="auto"/>
        <w:jc w:val="both"/>
        <w:rPr>
          <w:rFonts w:ascii="Arial" w:eastAsia="Arial" w:hAnsi="Arial" w:cs="Arial"/>
          <w:sz w:val="22"/>
          <w:szCs w:val="22"/>
        </w:rPr>
      </w:pPr>
      <w:r>
        <w:rPr>
          <w:rFonts w:ascii="Arial" w:eastAsia="Arial" w:hAnsi="Arial" w:cs="Arial"/>
          <w:b/>
          <w:bCs/>
          <w:sz w:val="22"/>
          <w:szCs w:val="22"/>
        </w:rPr>
        <w:t>9.7.</w:t>
      </w:r>
      <w:r>
        <w:rPr>
          <w:rFonts w:ascii="Arial" w:eastAsia="Arial" w:hAnsi="Arial" w:cs="Arial"/>
          <w:b/>
          <w:bCs/>
          <w:sz w:val="14"/>
          <w:szCs w:val="14"/>
        </w:rPr>
        <w:t xml:space="preserve"> </w:t>
      </w:r>
      <w:r>
        <w:rPr>
          <w:rFonts w:ascii="Arial" w:eastAsia="Arial" w:hAnsi="Arial" w:cs="Arial"/>
          <w:sz w:val="22"/>
          <w:szCs w:val="22"/>
        </w:rPr>
        <w:t>O fiscal técnico do contrato acompanhará a execução do contrato, para que sejam cumpridas todas as condições estabelecidas no contrato, de modo a assegurar os melhores resultados para a Administração. (Decreto nº 11.246, de 2022, art. 22, VI);</w:t>
      </w:r>
    </w:p>
    <w:p w14:paraId="4B2CB3A9" w14:textId="77777777" w:rsidR="0053698C" w:rsidRDefault="00BE7FE4">
      <w:pPr>
        <w:tabs>
          <w:tab w:val="left" w:pos="0"/>
        </w:tabs>
        <w:spacing w:before="240" w:after="240" w:line="360" w:lineRule="auto"/>
        <w:jc w:val="both"/>
        <w:rPr>
          <w:rFonts w:ascii="Arial" w:eastAsia="Arial" w:hAnsi="Arial" w:cs="Arial"/>
          <w:sz w:val="22"/>
          <w:szCs w:val="22"/>
        </w:rPr>
      </w:pPr>
      <w:r>
        <w:rPr>
          <w:rFonts w:ascii="Arial" w:eastAsia="Arial" w:hAnsi="Arial" w:cs="Arial"/>
          <w:b/>
          <w:bCs/>
          <w:sz w:val="22"/>
          <w:szCs w:val="22"/>
        </w:rPr>
        <w:t>9.8.</w:t>
      </w:r>
      <w:r>
        <w:rPr>
          <w:rFonts w:ascii="Arial" w:eastAsia="Arial" w:hAnsi="Arial" w:cs="Arial"/>
          <w:sz w:val="14"/>
          <w:szCs w:val="14"/>
        </w:rPr>
        <w:t xml:space="preserve"> </w:t>
      </w:r>
      <w:r>
        <w:rPr>
          <w:rFonts w:ascii="Arial" w:eastAsia="Arial" w:hAnsi="Arial" w:cs="Arial"/>
          <w:sz w:val="22"/>
          <w:szCs w:val="22"/>
        </w:rPr>
        <w:t>O fiscal técnico do contrato anotará no histórico de gerenciamento do contrato todas as ocorrências relacionadas à execução do contrato, com a descrição do que for necessário para a regularização das faltas ou dos defeitos observados. (Lei nº 14.133, de 2021, art. 117, §1º e Decreto nº 11.246, de 2022, art. 22, II);</w:t>
      </w:r>
    </w:p>
    <w:p w14:paraId="0CF53510" w14:textId="77777777" w:rsidR="0053698C" w:rsidRDefault="00BE7FE4">
      <w:pPr>
        <w:tabs>
          <w:tab w:val="left" w:pos="0"/>
        </w:tabs>
        <w:spacing w:before="240" w:after="240" w:line="360" w:lineRule="auto"/>
        <w:jc w:val="both"/>
        <w:rPr>
          <w:rFonts w:ascii="Arial" w:eastAsia="Arial" w:hAnsi="Arial" w:cs="Arial"/>
          <w:sz w:val="22"/>
          <w:szCs w:val="22"/>
        </w:rPr>
      </w:pPr>
      <w:r>
        <w:rPr>
          <w:rFonts w:ascii="Arial" w:eastAsia="Arial" w:hAnsi="Arial" w:cs="Arial"/>
          <w:b/>
          <w:bCs/>
          <w:sz w:val="22"/>
          <w:szCs w:val="22"/>
        </w:rPr>
        <w:t>9.9.</w:t>
      </w:r>
      <w:r>
        <w:rPr>
          <w:rFonts w:ascii="Arial" w:eastAsia="Arial" w:hAnsi="Arial" w:cs="Arial"/>
          <w:sz w:val="14"/>
          <w:szCs w:val="14"/>
        </w:rPr>
        <w:t xml:space="preserve"> </w:t>
      </w:r>
      <w:r>
        <w:rPr>
          <w:rFonts w:ascii="Arial" w:eastAsia="Arial" w:hAnsi="Arial" w:cs="Arial"/>
          <w:sz w:val="22"/>
          <w:szCs w:val="22"/>
        </w:rPr>
        <w:t>Identificada qualquer inexatidão ou irregularidade, o fiscal técnico do contrato emitirá notificações para a correção da execução do contrato, determinando prazo para a correção. (Decreto nº 11.246, de 2022, art. 22, III);</w:t>
      </w:r>
    </w:p>
    <w:p w14:paraId="3601520C" w14:textId="77777777" w:rsidR="0053698C" w:rsidRDefault="00BE7FE4">
      <w:pPr>
        <w:tabs>
          <w:tab w:val="left" w:pos="0"/>
        </w:tabs>
        <w:spacing w:before="240" w:after="240" w:line="360" w:lineRule="auto"/>
        <w:jc w:val="both"/>
        <w:rPr>
          <w:rFonts w:ascii="Arial" w:eastAsia="Arial" w:hAnsi="Arial" w:cs="Arial"/>
          <w:sz w:val="22"/>
          <w:szCs w:val="22"/>
        </w:rPr>
      </w:pPr>
      <w:r>
        <w:rPr>
          <w:rFonts w:ascii="Arial" w:eastAsia="Arial" w:hAnsi="Arial" w:cs="Arial"/>
          <w:b/>
          <w:bCs/>
          <w:sz w:val="22"/>
          <w:szCs w:val="22"/>
        </w:rPr>
        <w:t>9.10.</w:t>
      </w:r>
      <w:r>
        <w:rPr>
          <w:rFonts w:ascii="Arial" w:eastAsia="Arial" w:hAnsi="Arial" w:cs="Arial"/>
          <w:sz w:val="14"/>
          <w:szCs w:val="14"/>
        </w:rPr>
        <w:t xml:space="preserve"> </w:t>
      </w:r>
      <w:r>
        <w:rPr>
          <w:rFonts w:ascii="Arial" w:eastAsia="Arial" w:hAnsi="Arial" w:cs="Arial"/>
          <w:sz w:val="22"/>
          <w:szCs w:val="22"/>
        </w:rPr>
        <w:t>O fiscal técnico do contrato informará ao gestor do contrato, em tempo hábil, a situação que demandar decisão ou adoção de medidas que ultrapassem sua competência, para que adote as medidas necessárias e saneadoras, se for o caso. (Dec. nº 11.246/22, art. 22, IV);</w:t>
      </w:r>
    </w:p>
    <w:p w14:paraId="6BB568C7" w14:textId="77777777" w:rsidR="0053698C" w:rsidRDefault="00BE7FE4">
      <w:pPr>
        <w:tabs>
          <w:tab w:val="left" w:pos="0"/>
        </w:tabs>
        <w:spacing w:before="240" w:after="240" w:line="360" w:lineRule="auto"/>
        <w:jc w:val="both"/>
        <w:rPr>
          <w:rFonts w:ascii="Arial" w:eastAsia="Arial" w:hAnsi="Arial" w:cs="Arial"/>
          <w:sz w:val="22"/>
          <w:szCs w:val="22"/>
        </w:rPr>
      </w:pPr>
      <w:r>
        <w:rPr>
          <w:rFonts w:ascii="Arial" w:eastAsia="Arial" w:hAnsi="Arial" w:cs="Arial"/>
          <w:b/>
          <w:bCs/>
          <w:sz w:val="22"/>
          <w:szCs w:val="22"/>
        </w:rPr>
        <w:t>9.11.</w:t>
      </w:r>
      <w:r>
        <w:rPr>
          <w:rFonts w:ascii="Arial" w:eastAsia="Arial" w:hAnsi="Arial" w:cs="Arial"/>
          <w:sz w:val="14"/>
          <w:szCs w:val="14"/>
        </w:rPr>
        <w:t xml:space="preserve"> </w:t>
      </w:r>
      <w:r>
        <w:rPr>
          <w:rFonts w:ascii="Arial" w:eastAsia="Arial" w:hAnsi="Arial" w:cs="Arial"/>
          <w:sz w:val="22"/>
          <w:szCs w:val="22"/>
        </w:rPr>
        <w:t>No caso de ocorrências que possam inviabilizar a execução do contrato nas datas aprazadas, o fiscal técnico do contrato comunicará o fato imediatamente ao gestor do contrato. (Decreto nº 11.246, de 2022, art. 22, V);</w:t>
      </w:r>
    </w:p>
    <w:p w14:paraId="29819301" w14:textId="77777777" w:rsidR="0053698C" w:rsidRDefault="00BE7FE4">
      <w:pPr>
        <w:tabs>
          <w:tab w:val="left" w:pos="0"/>
        </w:tabs>
        <w:spacing w:before="240" w:after="240" w:line="360" w:lineRule="auto"/>
        <w:jc w:val="both"/>
        <w:rPr>
          <w:rFonts w:ascii="Arial" w:eastAsia="Arial" w:hAnsi="Arial" w:cs="Arial"/>
          <w:sz w:val="22"/>
          <w:szCs w:val="22"/>
        </w:rPr>
      </w:pPr>
      <w:r>
        <w:rPr>
          <w:rFonts w:ascii="Arial" w:eastAsia="Arial" w:hAnsi="Arial" w:cs="Arial"/>
          <w:b/>
          <w:bCs/>
          <w:sz w:val="22"/>
          <w:szCs w:val="22"/>
        </w:rPr>
        <w:t>9.12.</w:t>
      </w:r>
      <w:r>
        <w:rPr>
          <w:rFonts w:ascii="Arial" w:eastAsia="Arial" w:hAnsi="Arial" w:cs="Arial"/>
          <w:sz w:val="14"/>
          <w:szCs w:val="14"/>
        </w:rPr>
        <w:t xml:space="preserve"> </w:t>
      </w:r>
      <w:r>
        <w:rPr>
          <w:rFonts w:ascii="Arial" w:eastAsia="Arial" w:hAnsi="Arial" w:cs="Arial"/>
          <w:sz w:val="22"/>
          <w:szCs w:val="22"/>
        </w:rPr>
        <w:t>O fiscal técnico do contrato comunicará ao gestor do contrato, em tempo hábil, o término do contrato sob sua responsabilidade, com vistas à tempestiva renovação ou à prorrogação contratual (</w:t>
      </w:r>
      <w:hyperlink r:id="rId7" w:anchor="art22">
        <w:r>
          <w:rPr>
            <w:rFonts w:ascii="Arial" w:eastAsia="Arial" w:hAnsi="Arial" w:cs="Arial"/>
            <w:color w:val="1155CC"/>
            <w:sz w:val="22"/>
            <w:szCs w:val="22"/>
            <w:u w:val="single"/>
          </w:rPr>
          <w:t>Decreto nº 11.246, de 2022, art. 22, VII</w:t>
        </w:r>
      </w:hyperlink>
      <w:r>
        <w:rPr>
          <w:rFonts w:ascii="Arial" w:eastAsia="Arial" w:hAnsi="Arial" w:cs="Arial"/>
          <w:sz w:val="22"/>
          <w:szCs w:val="22"/>
        </w:rPr>
        <w:t>).</w:t>
      </w:r>
    </w:p>
    <w:p w14:paraId="6AF158D0" w14:textId="77777777" w:rsidR="0053698C" w:rsidRDefault="00BE7FE4">
      <w:pPr>
        <w:tabs>
          <w:tab w:val="left" w:pos="0"/>
        </w:tabs>
        <w:spacing w:before="240" w:after="240" w:line="360" w:lineRule="auto"/>
        <w:jc w:val="both"/>
        <w:rPr>
          <w:rFonts w:ascii="Arial" w:eastAsia="Arial" w:hAnsi="Arial" w:cs="Arial"/>
          <w:b/>
          <w:bCs/>
          <w:sz w:val="22"/>
          <w:szCs w:val="22"/>
        </w:rPr>
      </w:pPr>
      <w:r>
        <w:rPr>
          <w:rFonts w:ascii="Arial" w:eastAsia="Arial" w:hAnsi="Arial" w:cs="Arial"/>
          <w:b/>
          <w:bCs/>
          <w:sz w:val="22"/>
          <w:szCs w:val="22"/>
        </w:rPr>
        <w:t>Fiscalização Administrativa</w:t>
      </w:r>
    </w:p>
    <w:p w14:paraId="47E92065" w14:textId="77777777" w:rsidR="0053698C" w:rsidRDefault="00BE7FE4">
      <w:pPr>
        <w:tabs>
          <w:tab w:val="left" w:pos="0"/>
        </w:tabs>
        <w:spacing w:before="240" w:after="240" w:line="360" w:lineRule="auto"/>
        <w:jc w:val="both"/>
        <w:rPr>
          <w:rFonts w:ascii="Arial" w:eastAsia="Arial" w:hAnsi="Arial" w:cs="Arial"/>
          <w:sz w:val="22"/>
          <w:szCs w:val="22"/>
        </w:rPr>
      </w:pPr>
      <w:r>
        <w:rPr>
          <w:rFonts w:ascii="Arial" w:eastAsia="Arial" w:hAnsi="Arial" w:cs="Arial"/>
          <w:b/>
          <w:bCs/>
          <w:sz w:val="22"/>
          <w:szCs w:val="22"/>
        </w:rPr>
        <w:t>9.13.</w:t>
      </w:r>
      <w:r>
        <w:rPr>
          <w:rFonts w:ascii="Arial" w:eastAsia="Arial" w:hAnsi="Arial" w:cs="Arial"/>
          <w:sz w:val="14"/>
          <w:szCs w:val="14"/>
        </w:rPr>
        <w:t xml:space="preserve"> </w:t>
      </w:r>
      <w:r>
        <w:rPr>
          <w:rFonts w:ascii="Arial" w:eastAsia="Arial" w:hAnsi="Arial" w:cs="Arial"/>
          <w:sz w:val="22"/>
          <w:szCs w:val="22"/>
        </w:rPr>
        <w:t xml:space="preserve">O fiscal administrativo do contrato verificará a manutenção das condições de habilitação </w:t>
      </w:r>
      <w:r>
        <w:rPr>
          <w:rFonts w:ascii="Arial" w:eastAsia="Arial" w:hAnsi="Arial" w:cs="Arial"/>
          <w:sz w:val="22"/>
          <w:szCs w:val="22"/>
        </w:rPr>
        <w:lastRenderedPageBreak/>
        <w:t>da contratada, acompanhará o empenho, o pagamento, as garantias, as glosas e a formalização de apostilamento e termos aditivos, solicitando quaisquer documentos comprobatórios pertinentes, caso necessário (Art. 23, I e II, do Decreto nº 11.246, de 2022).</w:t>
      </w:r>
    </w:p>
    <w:p w14:paraId="558C8DD8" w14:textId="77777777" w:rsidR="0053698C" w:rsidRDefault="00BE7FE4">
      <w:pPr>
        <w:tabs>
          <w:tab w:val="left" w:pos="0"/>
        </w:tabs>
        <w:spacing w:before="240" w:after="240" w:line="360" w:lineRule="auto"/>
        <w:jc w:val="both"/>
        <w:rPr>
          <w:rFonts w:ascii="Arial" w:eastAsia="Arial" w:hAnsi="Arial" w:cs="Arial"/>
          <w:sz w:val="22"/>
          <w:szCs w:val="22"/>
        </w:rPr>
      </w:pPr>
      <w:r>
        <w:rPr>
          <w:rFonts w:ascii="Arial" w:eastAsia="Arial" w:hAnsi="Arial" w:cs="Arial"/>
          <w:b/>
          <w:bCs/>
          <w:sz w:val="22"/>
          <w:szCs w:val="22"/>
        </w:rPr>
        <w:t>9.13.1.</w:t>
      </w:r>
      <w:r>
        <w:rPr>
          <w:rFonts w:ascii="Arial" w:eastAsia="Arial" w:hAnsi="Arial" w:cs="Arial"/>
          <w:sz w:val="14"/>
          <w:szCs w:val="14"/>
        </w:rPr>
        <w:t xml:space="preserve"> </w:t>
      </w:r>
      <w:r>
        <w:rPr>
          <w:rFonts w:ascii="Arial" w:eastAsia="Arial" w:hAnsi="Arial" w:cs="Arial"/>
          <w:sz w:val="22"/>
          <w:szCs w:val="22"/>
        </w:rPr>
        <w:t>Caso ocorra descumprimento das obrigações contratuais, o fiscal administrativo do contrato atuará tempestivamente na solução do problema, reportando ao gestor do contrato para que tome as providências cabíveis, quando ultrapassar a sua competência; (Decreto nº 11.246, de 2022, art. 23, IV).</w:t>
      </w:r>
    </w:p>
    <w:p w14:paraId="0C2A786E" w14:textId="77777777" w:rsidR="0053698C" w:rsidRDefault="00BE7FE4">
      <w:pPr>
        <w:tabs>
          <w:tab w:val="left" w:pos="0"/>
        </w:tabs>
        <w:spacing w:before="240" w:after="240" w:line="360" w:lineRule="auto"/>
        <w:jc w:val="both"/>
        <w:rPr>
          <w:rFonts w:ascii="Arial" w:eastAsia="Arial" w:hAnsi="Arial" w:cs="Arial"/>
          <w:b/>
          <w:bCs/>
          <w:sz w:val="22"/>
          <w:szCs w:val="22"/>
        </w:rPr>
      </w:pPr>
      <w:r>
        <w:rPr>
          <w:rFonts w:ascii="Arial" w:eastAsia="Arial" w:hAnsi="Arial" w:cs="Arial"/>
          <w:b/>
          <w:bCs/>
          <w:sz w:val="22"/>
          <w:szCs w:val="22"/>
        </w:rPr>
        <w:t>Gestor do Contrato</w:t>
      </w:r>
    </w:p>
    <w:p w14:paraId="545AC916" w14:textId="77777777" w:rsidR="0053698C" w:rsidRDefault="00BE7FE4">
      <w:pPr>
        <w:tabs>
          <w:tab w:val="left" w:pos="0"/>
        </w:tabs>
        <w:spacing w:before="240" w:after="240" w:line="360" w:lineRule="auto"/>
        <w:jc w:val="both"/>
        <w:rPr>
          <w:rFonts w:ascii="Arial" w:eastAsia="Arial" w:hAnsi="Arial" w:cs="Arial"/>
          <w:sz w:val="22"/>
          <w:szCs w:val="22"/>
        </w:rPr>
      </w:pPr>
      <w:r>
        <w:rPr>
          <w:rFonts w:ascii="Arial" w:eastAsia="Arial" w:hAnsi="Arial" w:cs="Arial"/>
          <w:b/>
          <w:bCs/>
          <w:sz w:val="22"/>
          <w:szCs w:val="22"/>
        </w:rPr>
        <w:t>9.14.</w:t>
      </w:r>
      <w:r>
        <w:rPr>
          <w:rFonts w:ascii="Arial" w:eastAsia="Arial" w:hAnsi="Arial" w:cs="Arial"/>
          <w:b/>
          <w:bCs/>
          <w:sz w:val="14"/>
          <w:szCs w:val="14"/>
        </w:rPr>
        <w:t xml:space="preserve"> </w:t>
      </w:r>
      <w:r>
        <w:rPr>
          <w:rFonts w:ascii="Arial" w:eastAsia="Arial" w:hAnsi="Arial" w:cs="Arial"/>
          <w:sz w:val="22"/>
          <w:szCs w:val="22"/>
        </w:rPr>
        <w:t>O gestor do contrato coordenará a atualização do processo de acompanhamento e fiscalização do contrato contendo todos os registros formais da execução no histórico de gerenciamento do contrato, a exemplo da ordem de serviço, do registro de ocorrências, das alterações e das prorrogações contratuais, elaborando relatório com vistas à verificação da necessidade de adequações do contrato para fins de atendimento da finalidade da administração. (Decreto nº 11.246, de 2022, art. 21, IV).</w:t>
      </w:r>
    </w:p>
    <w:p w14:paraId="39E12284" w14:textId="77777777" w:rsidR="0053698C" w:rsidRDefault="00BE7FE4">
      <w:pPr>
        <w:tabs>
          <w:tab w:val="left" w:pos="0"/>
        </w:tabs>
        <w:spacing w:before="240" w:after="240" w:line="360" w:lineRule="auto"/>
        <w:jc w:val="both"/>
        <w:rPr>
          <w:rFonts w:ascii="Arial" w:eastAsia="Arial" w:hAnsi="Arial" w:cs="Arial"/>
          <w:sz w:val="22"/>
          <w:szCs w:val="22"/>
        </w:rPr>
      </w:pPr>
      <w:r>
        <w:rPr>
          <w:rFonts w:ascii="Arial" w:eastAsia="Arial" w:hAnsi="Arial" w:cs="Arial"/>
          <w:b/>
          <w:bCs/>
          <w:sz w:val="22"/>
          <w:szCs w:val="22"/>
        </w:rPr>
        <w:t>9.15.</w:t>
      </w:r>
      <w:r>
        <w:rPr>
          <w:rFonts w:ascii="Arial" w:eastAsia="Arial" w:hAnsi="Arial" w:cs="Arial"/>
          <w:b/>
          <w:bCs/>
          <w:sz w:val="14"/>
          <w:szCs w:val="14"/>
        </w:rPr>
        <w:t xml:space="preserve"> </w:t>
      </w:r>
      <w:r>
        <w:rPr>
          <w:rFonts w:ascii="Arial" w:eastAsia="Arial" w:hAnsi="Arial" w:cs="Arial"/>
          <w:sz w:val="22"/>
          <w:szCs w:val="22"/>
        </w:rPr>
        <w:t>O gestor do contrato acompanhará os registros realizados pelos fiscais do contrato, de todas as ocorrências relacionadas à execução do contrato e as medidas adotadas, informando, se for o caso, à autoridade superior àquelas que ultrapassarem a sua competência. (Decreto nº 11.246, de 2022, art. 21, II).</w:t>
      </w:r>
    </w:p>
    <w:p w14:paraId="0CF5ED69" w14:textId="77777777" w:rsidR="0053698C" w:rsidRDefault="00BE7FE4">
      <w:pPr>
        <w:tabs>
          <w:tab w:val="left" w:pos="0"/>
        </w:tabs>
        <w:spacing w:before="240" w:after="240" w:line="360" w:lineRule="auto"/>
        <w:jc w:val="both"/>
        <w:rPr>
          <w:rFonts w:ascii="Arial" w:eastAsia="Arial" w:hAnsi="Arial" w:cs="Arial"/>
          <w:sz w:val="22"/>
          <w:szCs w:val="22"/>
        </w:rPr>
      </w:pPr>
      <w:r>
        <w:rPr>
          <w:rFonts w:ascii="Arial" w:eastAsia="Arial" w:hAnsi="Arial" w:cs="Arial"/>
          <w:b/>
          <w:bCs/>
          <w:sz w:val="22"/>
          <w:szCs w:val="22"/>
        </w:rPr>
        <w:t>9.16.</w:t>
      </w:r>
      <w:r>
        <w:rPr>
          <w:rFonts w:ascii="Arial" w:eastAsia="Arial" w:hAnsi="Arial" w:cs="Arial"/>
          <w:sz w:val="14"/>
          <w:szCs w:val="14"/>
        </w:rPr>
        <w:t xml:space="preserve"> </w:t>
      </w:r>
      <w:r>
        <w:rPr>
          <w:rFonts w:ascii="Arial" w:eastAsia="Arial" w:hAnsi="Arial" w:cs="Arial"/>
          <w:sz w:val="22"/>
          <w:szCs w:val="22"/>
        </w:rPr>
        <w:t>O gestor do contrato acompanhará a manutenção das condições de habilitação da contratada, para fins de empenho de despesa e pagamento, e anotará os problemas que obstem o fluxo normal da liquidação e do pagamento da despesa no relatório de riscos eventuais. (Decreto nº 11.246, de 2022, art. 21, III).</w:t>
      </w:r>
    </w:p>
    <w:p w14:paraId="51A1853F" w14:textId="77777777" w:rsidR="0053698C" w:rsidRDefault="00BE7FE4">
      <w:pPr>
        <w:tabs>
          <w:tab w:val="left" w:pos="0"/>
        </w:tabs>
        <w:spacing w:before="240" w:after="240" w:line="360" w:lineRule="auto"/>
        <w:jc w:val="both"/>
        <w:rPr>
          <w:rFonts w:ascii="Arial" w:eastAsia="Arial" w:hAnsi="Arial" w:cs="Arial"/>
          <w:sz w:val="22"/>
          <w:szCs w:val="22"/>
        </w:rPr>
      </w:pPr>
      <w:r>
        <w:rPr>
          <w:rFonts w:ascii="Arial" w:eastAsia="Arial" w:hAnsi="Arial" w:cs="Arial"/>
          <w:b/>
          <w:bCs/>
          <w:sz w:val="22"/>
          <w:szCs w:val="22"/>
        </w:rPr>
        <w:t>9.17.</w:t>
      </w:r>
      <w:r>
        <w:rPr>
          <w:rFonts w:ascii="Arial" w:eastAsia="Arial" w:hAnsi="Arial" w:cs="Arial"/>
          <w:b/>
          <w:bCs/>
          <w:sz w:val="14"/>
          <w:szCs w:val="14"/>
        </w:rPr>
        <w:t xml:space="preserve"> </w:t>
      </w:r>
      <w:r>
        <w:rPr>
          <w:rFonts w:ascii="Arial" w:eastAsia="Arial" w:hAnsi="Arial" w:cs="Arial"/>
          <w:sz w:val="22"/>
          <w:szCs w:val="22"/>
        </w:rPr>
        <w:t>O gestor do contrato emitirá documento comprobatório da avaliação realizada pelos fiscais técnico, administrativo e setorial quanto ao cumprimento de obrigações assumidas pelo contratado, com menção ao seu desempenho na execução contratual, baseado nos indicadores objetivamente definidos e aferidos, e a eventuais penalidades aplicadas, devendo constar do cadastro de atesto de cumprimento de obrigações. (Decreto nº 11.246, de 2022, art. 21, VIII).</w:t>
      </w:r>
    </w:p>
    <w:p w14:paraId="3C81B341" w14:textId="77777777" w:rsidR="0053698C" w:rsidRDefault="00BE7FE4">
      <w:pPr>
        <w:tabs>
          <w:tab w:val="left" w:pos="0"/>
        </w:tabs>
        <w:spacing w:before="240" w:after="240" w:line="360" w:lineRule="auto"/>
        <w:jc w:val="both"/>
        <w:rPr>
          <w:rFonts w:ascii="Arial" w:eastAsia="Arial" w:hAnsi="Arial" w:cs="Arial"/>
          <w:sz w:val="22"/>
          <w:szCs w:val="22"/>
        </w:rPr>
      </w:pPr>
      <w:r>
        <w:rPr>
          <w:rFonts w:ascii="Arial" w:eastAsia="Arial" w:hAnsi="Arial" w:cs="Arial"/>
          <w:b/>
          <w:bCs/>
          <w:sz w:val="22"/>
          <w:szCs w:val="22"/>
        </w:rPr>
        <w:t>9.18.</w:t>
      </w:r>
      <w:r>
        <w:rPr>
          <w:rFonts w:ascii="Arial" w:eastAsia="Arial" w:hAnsi="Arial" w:cs="Arial"/>
          <w:b/>
          <w:bCs/>
          <w:sz w:val="14"/>
          <w:szCs w:val="14"/>
        </w:rPr>
        <w:t xml:space="preserve"> </w:t>
      </w:r>
      <w:r>
        <w:rPr>
          <w:rFonts w:ascii="Arial" w:eastAsia="Arial" w:hAnsi="Arial" w:cs="Arial"/>
          <w:sz w:val="22"/>
          <w:szCs w:val="22"/>
        </w:rPr>
        <w:t>O gestor do contrato tomará providências para a formalização de processo administrativo de responsabilização para fins de aplicação de sanções, a ser conduzido pela comissão de que trata o art. 158 da Lei nº 14.133, de 2021, ou pelo agente ou pelo setor com competência para tal, conforme o caso. (Decreto nº 11.246, de 2022, art. 21, X).</w:t>
      </w:r>
    </w:p>
    <w:p w14:paraId="56C697A2" w14:textId="77777777" w:rsidR="0053698C" w:rsidRDefault="00BE7FE4">
      <w:pPr>
        <w:tabs>
          <w:tab w:val="left" w:pos="0"/>
        </w:tabs>
        <w:spacing w:before="240" w:after="240" w:line="360" w:lineRule="auto"/>
        <w:jc w:val="both"/>
        <w:rPr>
          <w:rFonts w:ascii="Arial" w:eastAsia="Arial" w:hAnsi="Arial" w:cs="Arial"/>
          <w:sz w:val="22"/>
          <w:szCs w:val="22"/>
        </w:rPr>
      </w:pPr>
      <w:r>
        <w:rPr>
          <w:rFonts w:ascii="Arial" w:eastAsia="Arial" w:hAnsi="Arial" w:cs="Arial"/>
          <w:b/>
          <w:bCs/>
          <w:sz w:val="22"/>
          <w:szCs w:val="22"/>
        </w:rPr>
        <w:lastRenderedPageBreak/>
        <w:t>9.19.</w:t>
      </w:r>
      <w:r>
        <w:rPr>
          <w:rFonts w:ascii="Arial" w:eastAsia="Arial" w:hAnsi="Arial" w:cs="Arial"/>
          <w:b/>
          <w:bCs/>
          <w:sz w:val="14"/>
          <w:szCs w:val="14"/>
        </w:rPr>
        <w:t xml:space="preserve"> </w:t>
      </w:r>
      <w:r>
        <w:rPr>
          <w:rFonts w:ascii="Arial" w:eastAsia="Arial" w:hAnsi="Arial" w:cs="Arial"/>
          <w:sz w:val="22"/>
          <w:szCs w:val="22"/>
        </w:rPr>
        <w:t>O gestor do contrato deverá elaborar relatório final com informações sobre a consecução dos objetivos que tenham justificado a contratação e eventuais condutas a serem adotadas para o aprimoramento das atividades da Administração. (Decreto nº 11.246, de 2022, art. 21, VI).</w:t>
      </w:r>
    </w:p>
    <w:p w14:paraId="1BB40595" w14:textId="77777777" w:rsidR="0053698C" w:rsidRDefault="00BE7FE4">
      <w:pPr>
        <w:tabs>
          <w:tab w:val="left" w:pos="0"/>
        </w:tabs>
        <w:spacing w:before="240" w:after="240" w:line="360" w:lineRule="auto"/>
        <w:jc w:val="both"/>
        <w:rPr>
          <w:rFonts w:ascii="Arial" w:eastAsia="Arial" w:hAnsi="Arial" w:cs="Arial"/>
          <w:sz w:val="22"/>
          <w:szCs w:val="22"/>
        </w:rPr>
      </w:pPr>
      <w:r>
        <w:rPr>
          <w:rFonts w:ascii="Arial" w:eastAsia="Arial" w:hAnsi="Arial" w:cs="Arial"/>
          <w:b/>
          <w:bCs/>
          <w:sz w:val="22"/>
          <w:szCs w:val="22"/>
        </w:rPr>
        <w:t>9.20.</w:t>
      </w:r>
      <w:r>
        <w:rPr>
          <w:rFonts w:ascii="Arial" w:eastAsia="Arial" w:hAnsi="Arial" w:cs="Arial"/>
          <w:sz w:val="14"/>
          <w:szCs w:val="14"/>
        </w:rPr>
        <w:t xml:space="preserve"> </w:t>
      </w:r>
      <w:r>
        <w:rPr>
          <w:rFonts w:ascii="Arial" w:eastAsia="Arial" w:hAnsi="Arial" w:cs="Arial"/>
          <w:sz w:val="22"/>
          <w:szCs w:val="22"/>
        </w:rPr>
        <w:t>O gestor do contrato deverá enviar a documentação pertinente ao setor competente para a formalização dos procedimentos de liquidação e pagamento, no valor dimensionado pela fiscalização e gestão nos termos do contrato.</w:t>
      </w:r>
    </w:p>
    <w:p w14:paraId="6446F5E6" w14:textId="77777777" w:rsidR="0053698C" w:rsidRDefault="00BE7FE4">
      <w:pPr>
        <w:widowControl/>
        <w:tabs>
          <w:tab w:val="left" w:pos="0"/>
        </w:tabs>
        <w:spacing w:line="360" w:lineRule="auto"/>
        <w:ind w:right="284"/>
        <w:jc w:val="both"/>
        <w:rPr>
          <w:rFonts w:ascii="Arial" w:eastAsia="Arial" w:hAnsi="Arial" w:cs="Arial"/>
          <w:sz w:val="22"/>
          <w:szCs w:val="22"/>
        </w:rPr>
      </w:pPr>
      <w:r>
        <w:rPr>
          <w:rFonts w:ascii="Arial" w:eastAsia="Arial" w:hAnsi="Arial" w:cs="Arial"/>
          <w:b/>
          <w:bCs/>
          <w:sz w:val="22"/>
          <w:szCs w:val="22"/>
        </w:rPr>
        <w:t>10. DO RECEBIMENTO E DO  PAGAMENTO</w:t>
      </w:r>
    </w:p>
    <w:p w14:paraId="1154716B" w14:textId="77777777" w:rsidR="0053698C" w:rsidRDefault="00BE7FE4">
      <w:pPr>
        <w:widowControl/>
        <w:spacing w:line="360" w:lineRule="auto"/>
        <w:jc w:val="both"/>
        <w:rPr>
          <w:rFonts w:ascii="Arial" w:eastAsia="Arial" w:hAnsi="Arial" w:cs="Arial"/>
          <w:sz w:val="22"/>
          <w:szCs w:val="22"/>
        </w:rPr>
      </w:pPr>
      <w:r>
        <w:rPr>
          <w:rFonts w:ascii="Arial" w:eastAsia="Arial" w:hAnsi="Arial" w:cs="Arial"/>
          <w:b/>
          <w:bCs/>
          <w:sz w:val="22"/>
          <w:szCs w:val="22"/>
        </w:rPr>
        <w:t xml:space="preserve">10.1. </w:t>
      </w:r>
      <w:r>
        <w:rPr>
          <w:rFonts w:ascii="Arial" w:eastAsia="Arial" w:hAnsi="Arial" w:cs="Arial"/>
          <w:sz w:val="22"/>
          <w:szCs w:val="22"/>
        </w:rPr>
        <w:t>Os bens serão recebidos provisoriamente, de forma sumária, no ato da entrega, juntamente com a nota fiscal ou instrumento de cobrança equivalente, pelo(a) responsável pelo acompanhamento e fiscalização do contrato, para efeito de posterior verificação de sua conformidade com as especificações constantes no Termo de Referência</w:t>
      </w:r>
      <w:r>
        <w:rPr>
          <w:rFonts w:ascii="Arial" w:eastAsia="Arial" w:hAnsi="Arial" w:cs="Arial"/>
          <w:color w:val="FF0000"/>
          <w:sz w:val="22"/>
          <w:szCs w:val="22"/>
        </w:rPr>
        <w:t xml:space="preserve"> </w:t>
      </w:r>
      <w:r>
        <w:rPr>
          <w:rFonts w:ascii="Arial" w:eastAsia="Arial" w:hAnsi="Arial" w:cs="Arial"/>
          <w:sz w:val="22"/>
          <w:szCs w:val="22"/>
        </w:rPr>
        <w:t>e na proposta.</w:t>
      </w:r>
    </w:p>
    <w:p w14:paraId="6F8FC8D2" w14:textId="77777777" w:rsidR="0053698C" w:rsidRDefault="00BE7FE4">
      <w:pPr>
        <w:widowControl/>
        <w:tabs>
          <w:tab w:val="left" w:pos="0"/>
        </w:tabs>
        <w:spacing w:before="240" w:after="240" w:line="360" w:lineRule="auto"/>
        <w:jc w:val="both"/>
        <w:rPr>
          <w:rFonts w:ascii="Arial" w:eastAsia="Arial" w:hAnsi="Arial" w:cs="Arial"/>
          <w:sz w:val="22"/>
          <w:szCs w:val="22"/>
        </w:rPr>
      </w:pPr>
      <w:r>
        <w:rPr>
          <w:rFonts w:ascii="Arial" w:eastAsia="Arial" w:hAnsi="Arial" w:cs="Arial"/>
          <w:b/>
          <w:bCs/>
          <w:sz w:val="22"/>
          <w:szCs w:val="22"/>
        </w:rPr>
        <w:t>10.2.</w:t>
      </w:r>
      <w:r>
        <w:rPr>
          <w:rFonts w:ascii="Arial" w:eastAsia="Arial" w:hAnsi="Arial" w:cs="Arial"/>
          <w:sz w:val="14"/>
          <w:szCs w:val="14"/>
        </w:rPr>
        <w:t xml:space="preserve"> </w:t>
      </w:r>
      <w:r>
        <w:rPr>
          <w:rFonts w:ascii="Arial" w:eastAsia="Arial" w:hAnsi="Arial" w:cs="Arial"/>
          <w:sz w:val="22"/>
          <w:szCs w:val="22"/>
        </w:rPr>
        <w:t>Os bens poderão ser rejeitados, no todo ou em parte, inclusive antes do recebimento provisório, quando em desacordo com as especificações constantes no Termo de Referência e na proposta, devendo ser substituídos no prazo de</w:t>
      </w:r>
      <w:r>
        <w:rPr>
          <w:rFonts w:ascii="Arial" w:eastAsia="Arial" w:hAnsi="Arial" w:cs="Arial"/>
          <w:color w:val="FF0000"/>
          <w:sz w:val="22"/>
          <w:szCs w:val="22"/>
        </w:rPr>
        <w:t xml:space="preserve"> </w:t>
      </w:r>
      <w:r>
        <w:rPr>
          <w:rFonts w:ascii="Arial" w:eastAsia="Arial" w:hAnsi="Arial" w:cs="Arial"/>
          <w:sz w:val="22"/>
          <w:szCs w:val="22"/>
        </w:rPr>
        <w:t>30 (trinta) dias, a contar da notificação da contratada, às suas custas, sem prejuízo da aplicação das penalidades.</w:t>
      </w:r>
    </w:p>
    <w:p w14:paraId="7A180DE8" w14:textId="77777777" w:rsidR="0053698C" w:rsidRDefault="00BE7FE4">
      <w:pPr>
        <w:widowControl/>
        <w:tabs>
          <w:tab w:val="left" w:pos="0"/>
        </w:tabs>
        <w:spacing w:before="240" w:after="240" w:line="360" w:lineRule="auto"/>
        <w:jc w:val="both"/>
        <w:rPr>
          <w:rFonts w:ascii="Arial" w:eastAsia="Arial" w:hAnsi="Arial" w:cs="Arial"/>
          <w:sz w:val="14"/>
          <w:szCs w:val="14"/>
        </w:rPr>
      </w:pPr>
      <w:r>
        <w:rPr>
          <w:rFonts w:ascii="Arial" w:eastAsia="Arial" w:hAnsi="Arial" w:cs="Arial"/>
          <w:b/>
          <w:bCs/>
          <w:sz w:val="22"/>
          <w:szCs w:val="22"/>
        </w:rPr>
        <w:t>10.3.</w:t>
      </w:r>
      <w:r>
        <w:rPr>
          <w:rFonts w:ascii="Arial" w:eastAsia="Arial" w:hAnsi="Arial" w:cs="Arial"/>
          <w:sz w:val="14"/>
          <w:szCs w:val="14"/>
        </w:rPr>
        <w:t xml:space="preserve"> </w:t>
      </w:r>
      <w:r>
        <w:rPr>
          <w:rFonts w:ascii="Arial" w:eastAsia="Arial" w:hAnsi="Arial" w:cs="Arial"/>
          <w:sz w:val="22"/>
          <w:szCs w:val="22"/>
        </w:rPr>
        <w:t>O recebimento definitivo ocorrerá no prazo de 5 (cinco) dias úteis,</w:t>
      </w:r>
      <w:r>
        <w:rPr>
          <w:rFonts w:ascii="Arial" w:eastAsia="Arial" w:hAnsi="Arial" w:cs="Arial"/>
          <w:color w:val="FF0000"/>
          <w:sz w:val="22"/>
          <w:szCs w:val="22"/>
        </w:rPr>
        <w:t xml:space="preserve"> </w:t>
      </w:r>
      <w:r>
        <w:rPr>
          <w:rFonts w:ascii="Arial" w:eastAsia="Arial" w:hAnsi="Arial" w:cs="Arial"/>
          <w:sz w:val="22"/>
          <w:szCs w:val="22"/>
        </w:rPr>
        <w:t>a contar do recebimento da nota fiscal ou instrumento de cobrança equivalente pela Administração, após a verificação da qualidade e quantidade do material e consequente aceitação mediante termo detalhado.</w:t>
      </w:r>
    </w:p>
    <w:p w14:paraId="07DA7399" w14:textId="77777777" w:rsidR="0053698C" w:rsidRDefault="00BE7FE4">
      <w:pPr>
        <w:widowControl/>
        <w:tabs>
          <w:tab w:val="left" w:pos="0"/>
        </w:tabs>
        <w:spacing w:before="240" w:after="240" w:line="360" w:lineRule="auto"/>
        <w:jc w:val="both"/>
        <w:rPr>
          <w:rFonts w:ascii="Arial" w:eastAsia="Arial" w:hAnsi="Arial" w:cs="Arial"/>
          <w:sz w:val="22"/>
          <w:szCs w:val="22"/>
        </w:rPr>
      </w:pPr>
      <w:r>
        <w:rPr>
          <w:rFonts w:ascii="Arial" w:eastAsia="Arial" w:hAnsi="Arial" w:cs="Arial"/>
          <w:b/>
          <w:bCs/>
        </w:rPr>
        <w:t>10.3.1.</w:t>
      </w:r>
      <w:r>
        <w:rPr>
          <w:rFonts w:ascii="Arial" w:eastAsia="Arial" w:hAnsi="Arial" w:cs="Arial"/>
          <w:sz w:val="14"/>
          <w:szCs w:val="14"/>
        </w:rPr>
        <w:t xml:space="preserve"> </w:t>
      </w:r>
      <w:r>
        <w:rPr>
          <w:rFonts w:ascii="Arial" w:eastAsia="Arial" w:hAnsi="Arial" w:cs="Arial"/>
          <w:sz w:val="22"/>
          <w:szCs w:val="22"/>
        </w:rPr>
        <w:t>O prazo para recebimento definitivo poderá ser excepcionalmente prorrogado, de forma justificada, por igual período, quando houver necessidade de diligências para a aferição do atendimento das exigências contratuais.</w:t>
      </w:r>
    </w:p>
    <w:p w14:paraId="629160DD" w14:textId="77777777" w:rsidR="0053698C" w:rsidRDefault="00BE7FE4">
      <w:pPr>
        <w:widowControl/>
        <w:tabs>
          <w:tab w:val="left" w:pos="0"/>
        </w:tabs>
        <w:spacing w:before="240" w:after="240" w:line="360" w:lineRule="auto"/>
        <w:jc w:val="both"/>
        <w:rPr>
          <w:rFonts w:ascii="Arial" w:eastAsia="Arial" w:hAnsi="Arial" w:cs="Arial"/>
          <w:sz w:val="22"/>
          <w:szCs w:val="22"/>
        </w:rPr>
      </w:pPr>
      <w:r>
        <w:rPr>
          <w:rFonts w:ascii="Arial" w:eastAsia="Arial" w:hAnsi="Arial" w:cs="Arial"/>
          <w:b/>
          <w:bCs/>
          <w:sz w:val="22"/>
          <w:szCs w:val="22"/>
        </w:rPr>
        <w:t>10.4.</w:t>
      </w:r>
      <w:r>
        <w:rPr>
          <w:rFonts w:ascii="Arial" w:eastAsia="Arial" w:hAnsi="Arial" w:cs="Arial"/>
          <w:b/>
          <w:bCs/>
          <w:sz w:val="14"/>
          <w:szCs w:val="14"/>
        </w:rPr>
        <w:t xml:space="preserve">  </w:t>
      </w:r>
      <w:r>
        <w:rPr>
          <w:rFonts w:ascii="Arial" w:eastAsia="Arial" w:hAnsi="Arial" w:cs="Arial"/>
          <w:sz w:val="22"/>
          <w:szCs w:val="22"/>
        </w:rPr>
        <w:t>No caso de controvérsia sobre a execução do objeto, quanto à dimensão, qualidade e quantidade, deverá ser observado o teor do</w:t>
      </w:r>
      <w:hyperlink r:id="rId8" w:anchor="art143">
        <w:r>
          <w:rPr>
            <w:rFonts w:ascii="Arial" w:eastAsia="Arial" w:hAnsi="Arial" w:cs="Arial"/>
            <w:sz w:val="22"/>
            <w:szCs w:val="22"/>
          </w:rPr>
          <w:t xml:space="preserve"> </w:t>
        </w:r>
      </w:hyperlink>
      <w:hyperlink r:id="rId9" w:anchor="art143">
        <w:r>
          <w:rPr>
            <w:rFonts w:ascii="Arial" w:eastAsia="Arial" w:hAnsi="Arial" w:cs="Arial"/>
            <w:color w:val="1155CC"/>
            <w:sz w:val="22"/>
            <w:szCs w:val="22"/>
            <w:u w:val="single"/>
          </w:rPr>
          <w:t>art. 143 da Lei nº 14.133, de 2021</w:t>
        </w:r>
      </w:hyperlink>
      <w:r>
        <w:rPr>
          <w:rFonts w:ascii="Arial" w:eastAsia="Arial" w:hAnsi="Arial" w:cs="Arial"/>
          <w:sz w:val="22"/>
          <w:szCs w:val="22"/>
        </w:rPr>
        <w:t>, comunicando-se à empresa para emissão de Nota Fiscal no que pertine à parcela incontroversa da execução do objeto, para efeito de liquidação e pagamento.</w:t>
      </w:r>
    </w:p>
    <w:p w14:paraId="7E3DE588" w14:textId="77777777" w:rsidR="0053698C" w:rsidRDefault="00BE7FE4">
      <w:pPr>
        <w:widowControl/>
        <w:tabs>
          <w:tab w:val="left" w:pos="0"/>
        </w:tabs>
        <w:spacing w:before="240" w:after="240" w:line="360" w:lineRule="auto"/>
        <w:jc w:val="both"/>
        <w:rPr>
          <w:rFonts w:ascii="Arial" w:eastAsia="Arial" w:hAnsi="Arial" w:cs="Arial"/>
          <w:sz w:val="22"/>
          <w:szCs w:val="22"/>
        </w:rPr>
      </w:pPr>
      <w:r>
        <w:rPr>
          <w:rFonts w:ascii="Arial" w:eastAsia="Arial" w:hAnsi="Arial" w:cs="Arial"/>
          <w:b/>
          <w:bCs/>
          <w:sz w:val="22"/>
          <w:szCs w:val="22"/>
        </w:rPr>
        <w:t xml:space="preserve">10.5. </w:t>
      </w:r>
      <w:r>
        <w:rPr>
          <w:rFonts w:ascii="Arial" w:eastAsia="Arial" w:hAnsi="Arial" w:cs="Arial"/>
          <w:sz w:val="22"/>
          <w:szCs w:val="22"/>
        </w:rPr>
        <w:t>O prazo para a solução, pelo contratado, de inconsistências na execução do objeto ou de saneamento da nota fiscal ou de instrumento de cobrança equivalente, verificadas pela Administração durante a análise prévia à liquidação de despesa, não será computado para os fins do recebimento definitivo.</w:t>
      </w:r>
    </w:p>
    <w:p w14:paraId="279B9E26" w14:textId="77777777" w:rsidR="0053698C" w:rsidRDefault="00BE7FE4">
      <w:pPr>
        <w:widowControl/>
        <w:tabs>
          <w:tab w:val="left" w:pos="0"/>
        </w:tabs>
        <w:spacing w:before="240" w:after="240" w:line="360" w:lineRule="auto"/>
        <w:jc w:val="both"/>
        <w:rPr>
          <w:rFonts w:ascii="Arial" w:eastAsia="Arial" w:hAnsi="Arial" w:cs="Arial"/>
          <w:sz w:val="22"/>
          <w:szCs w:val="22"/>
        </w:rPr>
      </w:pPr>
      <w:r>
        <w:rPr>
          <w:rFonts w:ascii="Arial" w:eastAsia="Arial" w:hAnsi="Arial" w:cs="Arial"/>
          <w:b/>
          <w:bCs/>
          <w:sz w:val="22"/>
          <w:szCs w:val="22"/>
        </w:rPr>
        <w:lastRenderedPageBreak/>
        <w:t xml:space="preserve">10.6. </w:t>
      </w:r>
      <w:r>
        <w:rPr>
          <w:rFonts w:ascii="Arial" w:eastAsia="Arial" w:hAnsi="Arial" w:cs="Arial"/>
          <w:sz w:val="22"/>
          <w:szCs w:val="22"/>
        </w:rPr>
        <w:t>O recebimento provisório ou definitivo não excluirá a responsabilidade civil pela solidez e pela segurança dos bens nem a responsabilidade ético-profissional pela perfeita execução do contrato.</w:t>
      </w:r>
    </w:p>
    <w:p w14:paraId="180EE881" w14:textId="77777777" w:rsidR="0053698C" w:rsidRDefault="00BE7FE4">
      <w:pPr>
        <w:widowControl/>
        <w:tabs>
          <w:tab w:val="left" w:pos="0"/>
        </w:tabs>
        <w:spacing w:before="240" w:after="240" w:line="360" w:lineRule="auto"/>
        <w:jc w:val="both"/>
        <w:rPr>
          <w:rFonts w:ascii="Arial" w:eastAsia="Arial" w:hAnsi="Arial" w:cs="Arial"/>
          <w:b/>
          <w:bCs/>
          <w:sz w:val="22"/>
          <w:szCs w:val="22"/>
        </w:rPr>
      </w:pPr>
      <w:r>
        <w:rPr>
          <w:rFonts w:ascii="Arial" w:eastAsia="Arial" w:hAnsi="Arial" w:cs="Arial"/>
          <w:b/>
          <w:bCs/>
          <w:sz w:val="22"/>
          <w:szCs w:val="22"/>
        </w:rPr>
        <w:t>Liquidação</w:t>
      </w:r>
    </w:p>
    <w:p w14:paraId="0EFA6865" w14:textId="77777777" w:rsidR="0053698C" w:rsidRDefault="00BE7FE4">
      <w:pPr>
        <w:widowControl/>
        <w:tabs>
          <w:tab w:val="left" w:pos="0"/>
        </w:tabs>
        <w:spacing w:before="240" w:after="240" w:line="360" w:lineRule="auto"/>
        <w:jc w:val="both"/>
        <w:rPr>
          <w:rFonts w:ascii="Arial" w:eastAsia="Arial" w:hAnsi="Arial" w:cs="Arial"/>
          <w:color w:val="1155CC"/>
          <w:sz w:val="22"/>
          <w:szCs w:val="22"/>
          <w:u w:val="single"/>
        </w:rPr>
      </w:pPr>
      <w:r>
        <w:rPr>
          <w:rFonts w:ascii="Arial" w:eastAsia="Arial" w:hAnsi="Arial" w:cs="Arial"/>
          <w:b/>
          <w:bCs/>
          <w:sz w:val="22"/>
          <w:szCs w:val="22"/>
        </w:rPr>
        <w:t>10.7.</w:t>
      </w:r>
      <w:r>
        <w:rPr>
          <w:rFonts w:ascii="Arial" w:eastAsia="Arial" w:hAnsi="Arial" w:cs="Arial"/>
          <w:b/>
          <w:bCs/>
          <w:sz w:val="14"/>
          <w:szCs w:val="14"/>
        </w:rPr>
        <w:t xml:space="preserve"> </w:t>
      </w:r>
      <w:r>
        <w:rPr>
          <w:rFonts w:ascii="Arial" w:eastAsia="Arial" w:hAnsi="Arial" w:cs="Arial"/>
          <w:sz w:val="22"/>
          <w:szCs w:val="22"/>
        </w:rPr>
        <w:t>Recebida a Nota Fiscal ou documento de cobrança equivalente, correrá o prazo de dez dias úteis para fins de liquidação, na forma desta seção, prorrogáveis por igual período, nos termos do</w:t>
      </w:r>
      <w:hyperlink r:id="rId10">
        <w:r>
          <w:rPr>
            <w:rFonts w:ascii="Arial" w:eastAsia="Arial" w:hAnsi="Arial" w:cs="Arial"/>
            <w:sz w:val="22"/>
            <w:szCs w:val="22"/>
          </w:rPr>
          <w:t xml:space="preserve"> </w:t>
        </w:r>
      </w:hyperlink>
      <w:hyperlink r:id="rId11">
        <w:r>
          <w:rPr>
            <w:rFonts w:ascii="Arial" w:eastAsia="Arial" w:hAnsi="Arial" w:cs="Arial"/>
            <w:color w:val="1155CC"/>
            <w:sz w:val="22"/>
            <w:szCs w:val="22"/>
            <w:u w:val="single"/>
          </w:rPr>
          <w:t>art. 7º, §2º da Instrução Normativa SEGES/ME nº 77/2022.</w:t>
        </w:r>
      </w:hyperlink>
    </w:p>
    <w:p w14:paraId="3783A1C4" w14:textId="77777777" w:rsidR="0053698C" w:rsidRDefault="00BE7FE4">
      <w:pPr>
        <w:widowControl/>
        <w:tabs>
          <w:tab w:val="left" w:pos="0"/>
        </w:tabs>
        <w:spacing w:before="240" w:after="240" w:line="360" w:lineRule="auto"/>
        <w:jc w:val="both"/>
        <w:rPr>
          <w:rFonts w:ascii="Arial" w:eastAsia="Arial" w:hAnsi="Arial" w:cs="Arial"/>
          <w:color w:val="1155CC"/>
          <w:sz w:val="22"/>
          <w:szCs w:val="22"/>
          <w:u w:val="single"/>
        </w:rPr>
      </w:pPr>
      <w:r>
        <w:rPr>
          <w:rFonts w:ascii="Arial" w:eastAsia="Arial" w:hAnsi="Arial" w:cs="Arial"/>
          <w:b/>
          <w:bCs/>
          <w:sz w:val="22"/>
          <w:szCs w:val="22"/>
        </w:rPr>
        <w:t>10.8.</w:t>
      </w:r>
      <w:r>
        <w:rPr>
          <w:rFonts w:ascii="Arial" w:eastAsia="Arial" w:hAnsi="Arial" w:cs="Arial"/>
          <w:sz w:val="14"/>
          <w:szCs w:val="14"/>
        </w:rPr>
        <w:t xml:space="preserve"> </w:t>
      </w:r>
      <w:r>
        <w:rPr>
          <w:rFonts w:ascii="Arial" w:eastAsia="Arial" w:hAnsi="Arial" w:cs="Arial"/>
          <w:sz w:val="22"/>
          <w:szCs w:val="22"/>
        </w:rPr>
        <w:t>O prazo de que trata o item anterior será reduzido à metade, mantendo-se a possibilidade de prorrogação, nos casos de contratações decorrentes de despesas cujos valores não ultrapassem o limite de que trata o</w:t>
      </w:r>
      <w:hyperlink r:id="rId12" w:anchor="art75">
        <w:r>
          <w:rPr>
            <w:rFonts w:ascii="Arial" w:eastAsia="Arial" w:hAnsi="Arial" w:cs="Arial"/>
            <w:sz w:val="22"/>
            <w:szCs w:val="22"/>
          </w:rPr>
          <w:t xml:space="preserve"> </w:t>
        </w:r>
      </w:hyperlink>
      <w:hyperlink r:id="rId13" w:anchor="art75">
        <w:r>
          <w:rPr>
            <w:rFonts w:ascii="Arial" w:eastAsia="Arial" w:hAnsi="Arial" w:cs="Arial"/>
            <w:color w:val="1155CC"/>
            <w:sz w:val="22"/>
            <w:szCs w:val="22"/>
            <w:u w:val="single"/>
          </w:rPr>
          <w:t>inciso II do art. 75 da Lei nº 14.133, de 2021</w:t>
        </w:r>
      </w:hyperlink>
    </w:p>
    <w:p w14:paraId="4FE1A316" w14:textId="77777777" w:rsidR="0053698C" w:rsidRDefault="00BE7FE4">
      <w:pPr>
        <w:widowControl/>
        <w:tabs>
          <w:tab w:val="left" w:pos="0"/>
        </w:tabs>
        <w:spacing w:before="240" w:after="240" w:line="360" w:lineRule="auto"/>
        <w:jc w:val="both"/>
        <w:rPr>
          <w:rFonts w:ascii="Arial" w:eastAsia="Arial" w:hAnsi="Arial" w:cs="Arial"/>
          <w:sz w:val="22"/>
          <w:szCs w:val="22"/>
        </w:rPr>
      </w:pPr>
      <w:r>
        <w:rPr>
          <w:rFonts w:ascii="Arial" w:eastAsia="Arial" w:hAnsi="Arial" w:cs="Arial"/>
          <w:b/>
          <w:bCs/>
          <w:sz w:val="22"/>
          <w:szCs w:val="22"/>
        </w:rPr>
        <w:t>10.9.</w:t>
      </w:r>
      <w:r>
        <w:rPr>
          <w:rFonts w:ascii="Arial" w:eastAsia="Arial" w:hAnsi="Arial" w:cs="Arial"/>
          <w:sz w:val="22"/>
          <w:szCs w:val="22"/>
        </w:rPr>
        <w:t xml:space="preserve"> Para fins de liquidação, o setor competente deve verificar se a Nota Fiscal ou Fatura apresentada expressa os elementos necessários e essenciais do documento, tais como:</w:t>
      </w:r>
    </w:p>
    <w:p w14:paraId="1E3A5664" w14:textId="77777777" w:rsidR="0053698C" w:rsidRDefault="00BE7FE4">
      <w:pPr>
        <w:widowControl/>
        <w:tabs>
          <w:tab w:val="left" w:pos="0"/>
        </w:tabs>
        <w:spacing w:before="240" w:after="240" w:line="360" w:lineRule="auto"/>
        <w:jc w:val="both"/>
        <w:rPr>
          <w:rFonts w:ascii="Arial" w:eastAsia="Arial" w:hAnsi="Arial" w:cs="Arial"/>
          <w:sz w:val="22"/>
          <w:szCs w:val="22"/>
        </w:rPr>
      </w:pPr>
      <w:r>
        <w:rPr>
          <w:rFonts w:ascii="Arial" w:eastAsia="Arial" w:hAnsi="Arial" w:cs="Arial"/>
          <w:sz w:val="22"/>
          <w:szCs w:val="22"/>
        </w:rPr>
        <w:t>a) a data da emissão;</w:t>
      </w:r>
    </w:p>
    <w:p w14:paraId="3F10F42C" w14:textId="77777777" w:rsidR="0053698C" w:rsidRDefault="00BE7FE4">
      <w:pPr>
        <w:widowControl/>
        <w:tabs>
          <w:tab w:val="left" w:pos="0"/>
        </w:tabs>
        <w:spacing w:before="240" w:after="240" w:line="360" w:lineRule="auto"/>
        <w:jc w:val="both"/>
        <w:rPr>
          <w:rFonts w:ascii="Arial" w:eastAsia="Arial" w:hAnsi="Arial" w:cs="Arial"/>
          <w:sz w:val="22"/>
          <w:szCs w:val="22"/>
        </w:rPr>
      </w:pPr>
      <w:r>
        <w:rPr>
          <w:rFonts w:ascii="Arial" w:eastAsia="Arial" w:hAnsi="Arial" w:cs="Arial"/>
          <w:sz w:val="22"/>
          <w:szCs w:val="22"/>
        </w:rPr>
        <w:t>b) os dados do contrato e do órgão contratante;</w:t>
      </w:r>
    </w:p>
    <w:p w14:paraId="08741E85" w14:textId="77777777" w:rsidR="0053698C" w:rsidRDefault="00BE7FE4">
      <w:pPr>
        <w:widowControl/>
        <w:tabs>
          <w:tab w:val="left" w:pos="0"/>
        </w:tabs>
        <w:spacing w:before="240" w:after="240" w:line="360" w:lineRule="auto"/>
        <w:jc w:val="both"/>
        <w:rPr>
          <w:rFonts w:ascii="Arial" w:eastAsia="Arial" w:hAnsi="Arial" w:cs="Arial"/>
          <w:sz w:val="22"/>
          <w:szCs w:val="22"/>
        </w:rPr>
      </w:pPr>
      <w:r>
        <w:rPr>
          <w:rFonts w:ascii="Arial" w:eastAsia="Arial" w:hAnsi="Arial" w:cs="Arial"/>
          <w:sz w:val="22"/>
          <w:szCs w:val="22"/>
        </w:rPr>
        <w:t>c) o período respectivo de execução do contrato;e</w:t>
      </w:r>
    </w:p>
    <w:p w14:paraId="69C38252" w14:textId="77777777" w:rsidR="0053698C" w:rsidRDefault="00BE7FE4">
      <w:pPr>
        <w:widowControl/>
        <w:tabs>
          <w:tab w:val="left" w:pos="0"/>
        </w:tabs>
        <w:spacing w:before="240" w:after="240" w:line="360" w:lineRule="auto"/>
        <w:jc w:val="both"/>
        <w:rPr>
          <w:rFonts w:ascii="Arial" w:eastAsia="Arial" w:hAnsi="Arial" w:cs="Arial"/>
          <w:sz w:val="22"/>
          <w:szCs w:val="22"/>
        </w:rPr>
      </w:pPr>
      <w:r>
        <w:rPr>
          <w:rFonts w:ascii="Arial" w:eastAsia="Arial" w:hAnsi="Arial" w:cs="Arial"/>
          <w:sz w:val="22"/>
          <w:szCs w:val="22"/>
        </w:rPr>
        <w:t xml:space="preserve">d) o valor a pagar; </w:t>
      </w:r>
    </w:p>
    <w:p w14:paraId="0C6B71DD" w14:textId="77777777" w:rsidR="0053698C" w:rsidRDefault="00BE7FE4">
      <w:pPr>
        <w:widowControl/>
        <w:tabs>
          <w:tab w:val="left" w:pos="0"/>
        </w:tabs>
        <w:spacing w:before="240" w:after="240" w:line="360" w:lineRule="auto"/>
        <w:jc w:val="both"/>
        <w:rPr>
          <w:rFonts w:ascii="Arial" w:eastAsia="Arial" w:hAnsi="Arial" w:cs="Arial"/>
          <w:sz w:val="22"/>
          <w:szCs w:val="22"/>
        </w:rPr>
      </w:pPr>
      <w:r>
        <w:rPr>
          <w:rFonts w:ascii="Arial" w:eastAsia="Arial" w:hAnsi="Arial" w:cs="Arial"/>
          <w:b/>
          <w:bCs/>
          <w:sz w:val="22"/>
          <w:szCs w:val="22"/>
        </w:rPr>
        <w:t>10.10.</w:t>
      </w:r>
      <w:r>
        <w:rPr>
          <w:rFonts w:ascii="Arial" w:eastAsia="Arial" w:hAnsi="Arial" w:cs="Arial"/>
          <w:sz w:val="22"/>
          <w:szCs w:val="22"/>
        </w:rPr>
        <w:t xml:space="preserve"> Havendo erro na apresentação da Nota Fiscal/Fatura, ou circunstância que impeça a liquidação da despesa, esta ficará sobrestada até que o contratado providencie as medidas saneadoras, reiniciando-se o prazo após a comprovação da regularização da situação, sem ônus à contratante;</w:t>
      </w:r>
    </w:p>
    <w:p w14:paraId="10FBD83F" w14:textId="77777777" w:rsidR="0053698C" w:rsidRDefault="00BE7FE4">
      <w:pPr>
        <w:widowControl/>
        <w:tabs>
          <w:tab w:val="left" w:pos="0"/>
        </w:tabs>
        <w:spacing w:before="240" w:after="240" w:line="360" w:lineRule="auto"/>
        <w:jc w:val="both"/>
        <w:rPr>
          <w:rFonts w:ascii="Arial" w:eastAsia="Arial" w:hAnsi="Arial" w:cs="Arial"/>
          <w:sz w:val="22"/>
          <w:szCs w:val="22"/>
        </w:rPr>
      </w:pPr>
      <w:r>
        <w:rPr>
          <w:rFonts w:ascii="Arial" w:eastAsia="Arial" w:hAnsi="Arial" w:cs="Arial"/>
          <w:b/>
          <w:bCs/>
          <w:sz w:val="22"/>
          <w:szCs w:val="22"/>
        </w:rPr>
        <w:t xml:space="preserve">10.11. </w:t>
      </w:r>
      <w:r>
        <w:rPr>
          <w:rFonts w:ascii="Arial" w:eastAsia="Arial" w:hAnsi="Arial" w:cs="Arial"/>
          <w:sz w:val="22"/>
          <w:szCs w:val="22"/>
        </w:rPr>
        <w:t>A Nota Fiscal ou Fatura deverá ser obrigatoriamente acompanhada da comprovação da regularidade fiscal, constatada por meio de consulta on-line ao SICAF ou, na impossibilidade de acesso ao referido Sistema, mediante consulta aos sítios eletrônicos oficiais ou à documentação mencionada no art. 68 da Lei nº 14.133/2021.</w:t>
      </w:r>
    </w:p>
    <w:p w14:paraId="28A39BC4" w14:textId="77777777" w:rsidR="0053698C" w:rsidRDefault="00BE7FE4">
      <w:pPr>
        <w:widowControl/>
        <w:tabs>
          <w:tab w:val="left" w:pos="0"/>
        </w:tabs>
        <w:spacing w:before="240" w:after="240" w:line="360" w:lineRule="auto"/>
        <w:jc w:val="both"/>
        <w:rPr>
          <w:rFonts w:ascii="Arial" w:eastAsia="Arial" w:hAnsi="Arial" w:cs="Arial"/>
          <w:sz w:val="22"/>
          <w:szCs w:val="22"/>
        </w:rPr>
      </w:pPr>
      <w:r>
        <w:rPr>
          <w:rFonts w:ascii="Arial" w:eastAsia="Arial" w:hAnsi="Arial" w:cs="Arial"/>
          <w:b/>
          <w:bCs/>
          <w:sz w:val="22"/>
          <w:szCs w:val="22"/>
        </w:rPr>
        <w:t>10.12.</w:t>
      </w:r>
      <w:r>
        <w:rPr>
          <w:rFonts w:ascii="Arial" w:eastAsia="Arial" w:hAnsi="Arial" w:cs="Arial"/>
          <w:b/>
          <w:bCs/>
          <w:sz w:val="14"/>
          <w:szCs w:val="14"/>
        </w:rPr>
        <w:t xml:space="preserve"> </w:t>
      </w:r>
      <w:r>
        <w:rPr>
          <w:rFonts w:ascii="Arial" w:eastAsia="Arial" w:hAnsi="Arial" w:cs="Arial"/>
          <w:sz w:val="22"/>
          <w:szCs w:val="22"/>
        </w:rPr>
        <w:t>A Administração deverá realizar consulta ao SICAF para: a) verificar a manutenção das condições de habilitação exigidas; b) identificar possível razão que impeça a contratação no âmbito do órgão ou entidade, tais como a proibição de contratar com a Administração ou com o Poder Público, bem como ocorrências impeditivas indiretas (INSTRUÇÃO NORMATIVA Nº 3, DE 26 DE ABRIL DE 2018).</w:t>
      </w:r>
    </w:p>
    <w:p w14:paraId="279B6E7E" w14:textId="77777777" w:rsidR="0053698C" w:rsidRDefault="00BE7FE4">
      <w:pPr>
        <w:widowControl/>
        <w:tabs>
          <w:tab w:val="left" w:pos="0"/>
        </w:tabs>
        <w:spacing w:before="240" w:after="240" w:line="360" w:lineRule="auto"/>
        <w:jc w:val="both"/>
        <w:rPr>
          <w:rFonts w:ascii="Arial" w:eastAsia="Arial" w:hAnsi="Arial" w:cs="Arial"/>
          <w:sz w:val="22"/>
          <w:szCs w:val="22"/>
        </w:rPr>
      </w:pPr>
      <w:r>
        <w:rPr>
          <w:rFonts w:ascii="Arial" w:eastAsia="Arial" w:hAnsi="Arial" w:cs="Arial"/>
          <w:b/>
          <w:bCs/>
          <w:sz w:val="22"/>
          <w:szCs w:val="22"/>
        </w:rPr>
        <w:lastRenderedPageBreak/>
        <w:t>10.13.</w:t>
      </w:r>
      <w:r>
        <w:rPr>
          <w:rFonts w:ascii="Arial" w:eastAsia="Arial" w:hAnsi="Arial" w:cs="Arial"/>
          <w:sz w:val="14"/>
          <w:szCs w:val="14"/>
        </w:rPr>
        <w:t xml:space="preserve"> </w:t>
      </w:r>
      <w:r>
        <w:rPr>
          <w:rFonts w:ascii="Arial" w:eastAsia="Arial" w:hAnsi="Arial" w:cs="Arial"/>
          <w:sz w:val="22"/>
          <w:szCs w:val="22"/>
        </w:rPr>
        <w:t>Constatando-se, junto ao SICAF, a situação de irregularidade do contratado, será providenciada sua notificação, por escrito, para que, no prazo de 5 (cinco) dias úteis, regularize sua situação ou, no mesmo prazo, apresente sua defesa. O prazo poderá ser prorrogado uma vez, por igual período, a critério do contratante.</w:t>
      </w:r>
    </w:p>
    <w:p w14:paraId="10EAABC5" w14:textId="77777777" w:rsidR="0053698C" w:rsidRDefault="00BE7FE4">
      <w:pPr>
        <w:widowControl/>
        <w:tabs>
          <w:tab w:val="left" w:pos="0"/>
        </w:tabs>
        <w:spacing w:before="240" w:after="240" w:line="360" w:lineRule="auto"/>
        <w:jc w:val="both"/>
        <w:rPr>
          <w:rFonts w:ascii="Arial" w:eastAsia="Arial" w:hAnsi="Arial" w:cs="Arial"/>
          <w:sz w:val="22"/>
          <w:szCs w:val="22"/>
        </w:rPr>
      </w:pPr>
      <w:r>
        <w:rPr>
          <w:rFonts w:ascii="Arial" w:eastAsia="Arial" w:hAnsi="Arial" w:cs="Arial"/>
          <w:b/>
          <w:bCs/>
          <w:sz w:val="22"/>
          <w:szCs w:val="22"/>
        </w:rPr>
        <w:t>10.14.</w:t>
      </w:r>
      <w:r>
        <w:rPr>
          <w:rFonts w:ascii="Arial" w:eastAsia="Arial" w:hAnsi="Arial" w:cs="Arial"/>
          <w:sz w:val="22"/>
          <w:szCs w:val="22"/>
        </w:rPr>
        <w:t xml:space="preserve"> Não havendo regularização ou sendo a defesa considerada improcedente, o contratante deverá comunicar aos órgãos responsáveis pela fiscalização da regularidade fiscal quanto à inadimplência do contratado, bem como quanto à existência de pagamento a ser efetuado, para que sejam acionados os meios pertinentes e necessários para garantir o recebimento de seus créditos.</w:t>
      </w:r>
    </w:p>
    <w:p w14:paraId="15CC6FCC" w14:textId="77777777" w:rsidR="0053698C" w:rsidRDefault="00BE7FE4">
      <w:pPr>
        <w:widowControl/>
        <w:tabs>
          <w:tab w:val="left" w:pos="0"/>
        </w:tabs>
        <w:spacing w:before="240" w:after="240" w:line="360" w:lineRule="auto"/>
        <w:jc w:val="both"/>
        <w:rPr>
          <w:rFonts w:ascii="Arial" w:eastAsia="Arial" w:hAnsi="Arial" w:cs="Arial"/>
          <w:sz w:val="22"/>
          <w:szCs w:val="22"/>
        </w:rPr>
      </w:pPr>
      <w:r>
        <w:rPr>
          <w:rFonts w:ascii="Arial" w:eastAsia="Arial" w:hAnsi="Arial" w:cs="Arial"/>
          <w:b/>
          <w:bCs/>
          <w:sz w:val="22"/>
          <w:szCs w:val="22"/>
        </w:rPr>
        <w:t>10.15.</w:t>
      </w:r>
      <w:r>
        <w:rPr>
          <w:rFonts w:ascii="Arial" w:eastAsia="Arial" w:hAnsi="Arial" w:cs="Arial"/>
          <w:sz w:val="14"/>
          <w:szCs w:val="14"/>
        </w:rPr>
        <w:t xml:space="preserve"> </w:t>
      </w:r>
      <w:r>
        <w:rPr>
          <w:rFonts w:ascii="Arial" w:eastAsia="Arial" w:hAnsi="Arial" w:cs="Arial"/>
          <w:sz w:val="22"/>
          <w:szCs w:val="22"/>
        </w:rPr>
        <w:t>Persistindo a irregularidade, o contratante deverá adotar as medidas necessárias à rescisão contratual nos autos do processo administrativo correspondente, assegurada ao contratado a ampla defesa.</w:t>
      </w:r>
    </w:p>
    <w:p w14:paraId="5EE9A6AC" w14:textId="77777777" w:rsidR="0053698C" w:rsidRDefault="00BE7FE4">
      <w:pPr>
        <w:widowControl/>
        <w:tabs>
          <w:tab w:val="left" w:pos="0"/>
        </w:tabs>
        <w:spacing w:before="240" w:after="240" w:line="360" w:lineRule="auto"/>
        <w:jc w:val="both"/>
        <w:rPr>
          <w:rFonts w:ascii="Arial" w:eastAsia="Arial" w:hAnsi="Arial" w:cs="Arial"/>
          <w:sz w:val="22"/>
          <w:szCs w:val="22"/>
        </w:rPr>
      </w:pPr>
      <w:r>
        <w:rPr>
          <w:rFonts w:ascii="Arial" w:eastAsia="Arial" w:hAnsi="Arial" w:cs="Arial"/>
          <w:b/>
          <w:bCs/>
          <w:sz w:val="22"/>
          <w:szCs w:val="22"/>
        </w:rPr>
        <w:t>10.16.</w:t>
      </w:r>
      <w:r>
        <w:rPr>
          <w:rFonts w:ascii="Arial" w:eastAsia="Arial" w:hAnsi="Arial" w:cs="Arial"/>
          <w:b/>
          <w:bCs/>
          <w:sz w:val="14"/>
          <w:szCs w:val="14"/>
        </w:rPr>
        <w:t xml:space="preserve"> </w:t>
      </w:r>
      <w:r>
        <w:rPr>
          <w:rFonts w:ascii="Arial" w:eastAsia="Arial" w:hAnsi="Arial" w:cs="Arial"/>
          <w:sz w:val="22"/>
          <w:szCs w:val="22"/>
        </w:rPr>
        <w:t>Havendo a efetiva execução do objeto, os pagamentos serão realizados normalmente, até que se decida pela rescisão do contrato, caso o contratado não regularize sua situação junto ao SICAF.</w:t>
      </w:r>
    </w:p>
    <w:p w14:paraId="44ABEBDA" w14:textId="77777777" w:rsidR="0053698C" w:rsidRDefault="00BE7FE4">
      <w:pPr>
        <w:widowControl/>
        <w:tabs>
          <w:tab w:val="left" w:pos="0"/>
        </w:tabs>
        <w:spacing w:before="240" w:after="240" w:line="360" w:lineRule="auto"/>
        <w:jc w:val="both"/>
        <w:rPr>
          <w:rFonts w:ascii="Arial" w:eastAsia="Arial" w:hAnsi="Arial" w:cs="Arial"/>
          <w:b/>
          <w:bCs/>
          <w:sz w:val="22"/>
          <w:szCs w:val="22"/>
        </w:rPr>
      </w:pPr>
      <w:r>
        <w:rPr>
          <w:rFonts w:ascii="Arial" w:eastAsia="Arial" w:hAnsi="Arial" w:cs="Arial"/>
          <w:b/>
          <w:bCs/>
          <w:sz w:val="22"/>
          <w:szCs w:val="22"/>
        </w:rPr>
        <w:t>Prazo de pagamento</w:t>
      </w:r>
    </w:p>
    <w:p w14:paraId="1283DC18" w14:textId="77777777" w:rsidR="0053698C" w:rsidRDefault="00BE7FE4">
      <w:pPr>
        <w:widowControl/>
        <w:tabs>
          <w:tab w:val="left" w:pos="0"/>
        </w:tabs>
        <w:spacing w:before="240" w:after="240" w:line="360" w:lineRule="auto"/>
        <w:jc w:val="both"/>
        <w:rPr>
          <w:rFonts w:ascii="Arial" w:eastAsia="Arial" w:hAnsi="Arial" w:cs="Arial"/>
          <w:sz w:val="22"/>
          <w:szCs w:val="22"/>
        </w:rPr>
      </w:pPr>
      <w:r>
        <w:rPr>
          <w:rFonts w:ascii="Arial" w:eastAsia="Arial" w:hAnsi="Arial" w:cs="Arial"/>
          <w:b/>
          <w:bCs/>
          <w:sz w:val="22"/>
          <w:szCs w:val="22"/>
        </w:rPr>
        <w:t>10.17.</w:t>
      </w:r>
      <w:r>
        <w:rPr>
          <w:rFonts w:ascii="Arial" w:eastAsia="Arial" w:hAnsi="Arial" w:cs="Arial"/>
          <w:b/>
          <w:bCs/>
          <w:sz w:val="14"/>
          <w:szCs w:val="14"/>
        </w:rPr>
        <w:t xml:space="preserve"> </w:t>
      </w:r>
      <w:r>
        <w:rPr>
          <w:rFonts w:ascii="Arial" w:eastAsia="Arial" w:hAnsi="Arial" w:cs="Arial"/>
          <w:sz w:val="22"/>
          <w:szCs w:val="22"/>
        </w:rPr>
        <w:t>O pagamento será efetuado em parcela única, no prazo máximo de até dez dias úteis, contados da finalização da liquidação da despesa, conforme seção anterior, nos termos da Instrução Normativa SEGES/ME nº 77, de 2022.</w:t>
      </w:r>
    </w:p>
    <w:p w14:paraId="679F4CA6" w14:textId="77777777" w:rsidR="0053698C" w:rsidRDefault="00BE7FE4">
      <w:pPr>
        <w:widowControl/>
        <w:spacing w:line="360" w:lineRule="auto"/>
        <w:jc w:val="both"/>
        <w:rPr>
          <w:rFonts w:ascii="Arial" w:eastAsia="Arial" w:hAnsi="Arial" w:cs="Arial"/>
          <w:sz w:val="22"/>
          <w:szCs w:val="22"/>
        </w:rPr>
      </w:pPr>
      <w:r>
        <w:rPr>
          <w:rFonts w:ascii="Arial" w:eastAsia="Arial" w:hAnsi="Arial" w:cs="Arial"/>
          <w:b/>
          <w:bCs/>
          <w:sz w:val="22"/>
          <w:szCs w:val="22"/>
        </w:rPr>
        <w:t>10.18.</w:t>
      </w:r>
      <w:r>
        <w:rPr>
          <w:rFonts w:ascii="Arial" w:eastAsia="Arial" w:hAnsi="Arial" w:cs="Arial"/>
          <w:sz w:val="22"/>
          <w:szCs w:val="22"/>
        </w:rPr>
        <w:t xml:space="preserve"> No caso de atraso pelo Contratante, os valores devidos ao Contratado serão atualizados monetariamente entre o termo final do prazo de pagamento até a data de sua efetiva realização, mediante aplicação do índice IPCA de correção monetária.</w:t>
      </w:r>
    </w:p>
    <w:p w14:paraId="654C6487" w14:textId="77777777" w:rsidR="0053698C" w:rsidRDefault="00BE7FE4">
      <w:pPr>
        <w:widowControl/>
        <w:tabs>
          <w:tab w:val="left" w:pos="0"/>
        </w:tabs>
        <w:spacing w:before="240" w:after="240" w:line="360" w:lineRule="auto"/>
        <w:jc w:val="both"/>
        <w:rPr>
          <w:rFonts w:ascii="Arial" w:eastAsia="Arial" w:hAnsi="Arial" w:cs="Arial"/>
          <w:b/>
          <w:bCs/>
          <w:sz w:val="22"/>
          <w:szCs w:val="22"/>
        </w:rPr>
      </w:pPr>
      <w:r>
        <w:rPr>
          <w:rFonts w:ascii="Arial" w:eastAsia="Arial" w:hAnsi="Arial" w:cs="Arial"/>
          <w:b/>
          <w:bCs/>
          <w:sz w:val="22"/>
          <w:szCs w:val="22"/>
        </w:rPr>
        <w:t>Forma de pagamento</w:t>
      </w:r>
    </w:p>
    <w:p w14:paraId="3EB98248" w14:textId="77777777" w:rsidR="0053698C" w:rsidRDefault="00BE7FE4">
      <w:pPr>
        <w:widowControl/>
        <w:tabs>
          <w:tab w:val="left" w:pos="0"/>
        </w:tabs>
        <w:spacing w:before="240" w:after="240" w:line="360" w:lineRule="auto"/>
        <w:jc w:val="both"/>
        <w:rPr>
          <w:rFonts w:ascii="Arial" w:eastAsia="Arial" w:hAnsi="Arial" w:cs="Arial"/>
          <w:sz w:val="22"/>
          <w:szCs w:val="22"/>
        </w:rPr>
      </w:pPr>
      <w:r>
        <w:rPr>
          <w:rFonts w:ascii="Arial" w:eastAsia="Arial" w:hAnsi="Arial" w:cs="Arial"/>
          <w:b/>
          <w:bCs/>
          <w:sz w:val="22"/>
          <w:szCs w:val="22"/>
        </w:rPr>
        <w:t>10.19.</w:t>
      </w:r>
      <w:r>
        <w:rPr>
          <w:rFonts w:ascii="Arial" w:eastAsia="Arial" w:hAnsi="Arial" w:cs="Arial"/>
          <w:sz w:val="14"/>
          <w:szCs w:val="14"/>
        </w:rPr>
        <w:t xml:space="preserve"> </w:t>
      </w:r>
      <w:r>
        <w:rPr>
          <w:rFonts w:ascii="Arial" w:eastAsia="Arial" w:hAnsi="Arial" w:cs="Arial"/>
          <w:sz w:val="22"/>
          <w:szCs w:val="22"/>
        </w:rPr>
        <w:t>O pagamento será realizado através de ordem bancária, para crédito em banco, agência e conta corrente indicados pelo contratado.</w:t>
      </w:r>
    </w:p>
    <w:p w14:paraId="6DC7EBEE" w14:textId="77777777" w:rsidR="0053698C" w:rsidRDefault="00BE7FE4">
      <w:pPr>
        <w:widowControl/>
        <w:tabs>
          <w:tab w:val="left" w:pos="0"/>
        </w:tabs>
        <w:spacing w:before="240" w:after="240" w:line="360" w:lineRule="auto"/>
        <w:jc w:val="both"/>
        <w:rPr>
          <w:rFonts w:ascii="Arial" w:eastAsia="Arial" w:hAnsi="Arial" w:cs="Arial"/>
          <w:sz w:val="22"/>
          <w:szCs w:val="22"/>
        </w:rPr>
      </w:pPr>
      <w:r>
        <w:rPr>
          <w:rFonts w:ascii="Arial" w:eastAsia="Arial" w:hAnsi="Arial" w:cs="Arial"/>
          <w:b/>
          <w:bCs/>
          <w:sz w:val="22"/>
          <w:szCs w:val="22"/>
        </w:rPr>
        <w:t>10.20.</w:t>
      </w:r>
      <w:r>
        <w:rPr>
          <w:rFonts w:ascii="Arial" w:eastAsia="Arial" w:hAnsi="Arial" w:cs="Arial"/>
          <w:b/>
          <w:bCs/>
          <w:sz w:val="14"/>
          <w:szCs w:val="14"/>
        </w:rPr>
        <w:t xml:space="preserve"> </w:t>
      </w:r>
      <w:r>
        <w:rPr>
          <w:rFonts w:ascii="Arial" w:eastAsia="Arial" w:hAnsi="Arial" w:cs="Arial"/>
          <w:sz w:val="22"/>
          <w:szCs w:val="22"/>
        </w:rPr>
        <w:t>Será considerada data do pagamento o dia em que constar como emitida a ordem bancária para pagamento.</w:t>
      </w:r>
    </w:p>
    <w:p w14:paraId="29B2F941" w14:textId="77777777" w:rsidR="0053698C" w:rsidRDefault="00BE7FE4">
      <w:pPr>
        <w:widowControl/>
        <w:tabs>
          <w:tab w:val="left" w:pos="0"/>
        </w:tabs>
        <w:spacing w:before="240" w:after="240" w:line="360" w:lineRule="auto"/>
        <w:jc w:val="both"/>
        <w:rPr>
          <w:rFonts w:ascii="Arial" w:eastAsia="Arial" w:hAnsi="Arial" w:cs="Arial"/>
          <w:sz w:val="22"/>
          <w:szCs w:val="22"/>
        </w:rPr>
      </w:pPr>
      <w:r>
        <w:rPr>
          <w:rFonts w:ascii="Arial" w:eastAsia="Arial" w:hAnsi="Arial" w:cs="Arial"/>
          <w:b/>
          <w:bCs/>
          <w:sz w:val="22"/>
          <w:szCs w:val="22"/>
        </w:rPr>
        <w:t>10.21.</w:t>
      </w:r>
      <w:r>
        <w:rPr>
          <w:rFonts w:ascii="Arial" w:eastAsia="Arial" w:hAnsi="Arial" w:cs="Arial"/>
          <w:b/>
          <w:bCs/>
          <w:sz w:val="14"/>
          <w:szCs w:val="14"/>
        </w:rPr>
        <w:t xml:space="preserve"> </w:t>
      </w:r>
      <w:r>
        <w:rPr>
          <w:rFonts w:ascii="Arial" w:eastAsia="Arial" w:hAnsi="Arial" w:cs="Arial"/>
          <w:sz w:val="22"/>
          <w:szCs w:val="22"/>
        </w:rPr>
        <w:t>Quando do pagamento, será efetuada a retenção tributária prevista na legislação aplicável.</w:t>
      </w:r>
    </w:p>
    <w:p w14:paraId="52110CC0" w14:textId="77777777" w:rsidR="0053698C" w:rsidRDefault="00BE7FE4">
      <w:pPr>
        <w:widowControl/>
        <w:tabs>
          <w:tab w:val="left" w:pos="0"/>
        </w:tabs>
        <w:spacing w:before="240" w:after="240" w:line="360" w:lineRule="auto"/>
        <w:jc w:val="both"/>
        <w:rPr>
          <w:rFonts w:ascii="Arial" w:eastAsia="Arial" w:hAnsi="Arial" w:cs="Arial"/>
          <w:sz w:val="22"/>
          <w:szCs w:val="22"/>
        </w:rPr>
      </w:pPr>
      <w:r>
        <w:rPr>
          <w:rFonts w:ascii="Arial" w:eastAsia="Arial" w:hAnsi="Arial" w:cs="Arial"/>
          <w:b/>
          <w:bCs/>
          <w:sz w:val="22"/>
          <w:szCs w:val="22"/>
        </w:rPr>
        <w:lastRenderedPageBreak/>
        <w:t xml:space="preserve">10.21.1. </w:t>
      </w:r>
      <w:r>
        <w:rPr>
          <w:rFonts w:ascii="Arial" w:eastAsia="Arial" w:hAnsi="Arial" w:cs="Arial"/>
          <w:sz w:val="22"/>
          <w:szCs w:val="22"/>
        </w:rPr>
        <w:t>Independentemente do percentual de tributo inserido na planilha, quando houver, serão retidos na fonte, quando da realização do pagamento, os percentuais estabelecidos na legislação vigente.</w:t>
      </w:r>
    </w:p>
    <w:p w14:paraId="73230F4B" w14:textId="77777777" w:rsidR="0053698C" w:rsidRDefault="00BE7FE4">
      <w:pPr>
        <w:widowControl/>
        <w:tabs>
          <w:tab w:val="left" w:pos="0"/>
        </w:tabs>
        <w:spacing w:before="240" w:after="240" w:line="360" w:lineRule="auto"/>
        <w:jc w:val="both"/>
        <w:rPr>
          <w:rFonts w:ascii="Arial" w:eastAsia="Arial" w:hAnsi="Arial" w:cs="Arial"/>
          <w:sz w:val="22"/>
          <w:szCs w:val="22"/>
        </w:rPr>
      </w:pPr>
      <w:r>
        <w:rPr>
          <w:rFonts w:ascii="Arial" w:eastAsia="Arial" w:hAnsi="Arial" w:cs="Arial"/>
          <w:b/>
          <w:bCs/>
          <w:sz w:val="22"/>
          <w:szCs w:val="22"/>
        </w:rPr>
        <w:t>10.22.</w:t>
      </w:r>
      <w:r>
        <w:rPr>
          <w:rFonts w:ascii="Arial" w:eastAsia="Arial" w:hAnsi="Arial" w:cs="Arial"/>
          <w:sz w:val="22"/>
          <w:szCs w:val="22"/>
        </w:rPr>
        <w:t xml:space="preserve"> O contratado regularmente optante pelo Simples Nacional, nos termos da Lei Complementar nº 123, de 2006, não sofrerá a retenção tributária quanto aos impostos e contribuições abrangidos por aquele regime. No entanto, o pagamento ficará condicionado à apresentação de comprovação, por meio de documento oficial, de que faz jus ao tratamento tributário favorecido previsto na referida Lei Complementar.</w:t>
      </w:r>
    </w:p>
    <w:p w14:paraId="230E9F84" w14:textId="77777777" w:rsidR="0053698C" w:rsidRDefault="00BE7FE4">
      <w:pPr>
        <w:widowControl/>
        <w:tabs>
          <w:tab w:val="left" w:pos="0"/>
        </w:tabs>
        <w:spacing w:line="360" w:lineRule="auto"/>
        <w:ind w:right="284"/>
        <w:jc w:val="both"/>
        <w:rPr>
          <w:rFonts w:ascii="Arial" w:eastAsia="Arial" w:hAnsi="Arial" w:cs="Arial"/>
          <w:sz w:val="22"/>
          <w:szCs w:val="22"/>
        </w:rPr>
      </w:pPr>
      <w:r>
        <w:rPr>
          <w:rFonts w:ascii="Arial" w:eastAsia="Arial" w:hAnsi="Arial" w:cs="Arial"/>
          <w:b/>
          <w:bCs/>
          <w:sz w:val="22"/>
          <w:szCs w:val="22"/>
        </w:rPr>
        <w:t xml:space="preserve">10.23. </w:t>
      </w:r>
      <w:r>
        <w:rPr>
          <w:rFonts w:ascii="Arial" w:eastAsia="Arial" w:hAnsi="Arial" w:cs="Arial"/>
          <w:sz w:val="22"/>
          <w:szCs w:val="22"/>
        </w:rPr>
        <w:t>A CONTRATADA obriga-se a realizar e manter atualizado o autocadastro no Sistema Integrado de Gestão Orçamentária e Financeira  da Justiça do Trabalho (SIGEO-JT), nos termos previstos no ATO TRT7.GP nº 56, de 23 de março de 2022, disponível em:</w:t>
      </w:r>
    </w:p>
    <w:p w14:paraId="030A5AC1" w14:textId="77777777" w:rsidR="0053698C" w:rsidRDefault="00BE7FE4">
      <w:pPr>
        <w:widowControl/>
        <w:tabs>
          <w:tab w:val="left" w:pos="0"/>
        </w:tabs>
        <w:spacing w:line="360" w:lineRule="auto"/>
        <w:ind w:right="284"/>
        <w:jc w:val="both"/>
        <w:rPr>
          <w:rFonts w:ascii="Arial" w:eastAsia="Arial" w:hAnsi="Arial" w:cs="Arial"/>
          <w:sz w:val="22"/>
          <w:szCs w:val="22"/>
        </w:rPr>
      </w:pPr>
      <w:hyperlink r:id="rId14">
        <w:r>
          <w:rPr>
            <w:rFonts w:ascii="Arial" w:eastAsia="Arial" w:hAnsi="Arial" w:cs="Arial"/>
            <w:color w:val="000080"/>
            <w:sz w:val="22"/>
            <w:szCs w:val="22"/>
            <w:u w:val="single"/>
          </w:rPr>
          <w:t>https://www.trt7.jus.br/index.php?option=com_content&amp;view=article&amp;id=4885&amp;Itemid=1258</w:t>
        </w:r>
      </w:hyperlink>
      <w:r>
        <w:rPr>
          <w:rFonts w:ascii="Arial" w:eastAsia="Arial" w:hAnsi="Arial" w:cs="Arial"/>
          <w:sz w:val="22"/>
          <w:szCs w:val="22"/>
        </w:rPr>
        <w:t xml:space="preserve"> </w:t>
      </w:r>
    </w:p>
    <w:p w14:paraId="3F4862BF" w14:textId="77777777" w:rsidR="0053698C" w:rsidRDefault="00BE7FE4">
      <w:pPr>
        <w:widowControl/>
        <w:tabs>
          <w:tab w:val="left" w:pos="0"/>
        </w:tabs>
        <w:spacing w:line="360" w:lineRule="auto"/>
        <w:ind w:right="284"/>
        <w:jc w:val="both"/>
        <w:rPr>
          <w:rFonts w:ascii="Arial" w:eastAsia="Arial" w:hAnsi="Arial" w:cs="Arial"/>
          <w:sz w:val="22"/>
          <w:szCs w:val="22"/>
        </w:rPr>
      </w:pPr>
      <w:r>
        <w:rPr>
          <w:rFonts w:ascii="Arial" w:eastAsia="Arial" w:hAnsi="Arial" w:cs="Arial"/>
          <w:b/>
          <w:bCs/>
          <w:sz w:val="22"/>
          <w:szCs w:val="22"/>
        </w:rPr>
        <w:t>10.24.</w:t>
      </w:r>
      <w:r>
        <w:rPr>
          <w:rFonts w:ascii="Arial" w:eastAsia="Arial" w:hAnsi="Arial" w:cs="Arial"/>
          <w:sz w:val="22"/>
          <w:szCs w:val="22"/>
        </w:rPr>
        <w:t xml:space="preserve"> Os documentos fiscais deverão ser enviados por meio do SIGEO-JT. </w:t>
      </w:r>
    </w:p>
    <w:p w14:paraId="570121EA" w14:textId="77777777" w:rsidR="0053698C" w:rsidRDefault="00BE7FE4">
      <w:pPr>
        <w:widowControl/>
        <w:tabs>
          <w:tab w:val="left" w:pos="0"/>
        </w:tabs>
        <w:spacing w:line="360" w:lineRule="auto"/>
        <w:ind w:right="284"/>
        <w:jc w:val="both"/>
        <w:rPr>
          <w:rFonts w:ascii="Arial" w:eastAsia="Arial" w:hAnsi="Arial" w:cs="Arial"/>
          <w:sz w:val="22"/>
          <w:szCs w:val="22"/>
        </w:rPr>
      </w:pPr>
      <w:r>
        <w:rPr>
          <w:rFonts w:ascii="Arial" w:eastAsia="Arial" w:hAnsi="Arial" w:cs="Arial"/>
          <w:b/>
          <w:bCs/>
          <w:sz w:val="22"/>
          <w:szCs w:val="22"/>
        </w:rPr>
        <w:t>10.25.</w:t>
      </w:r>
      <w:r>
        <w:rPr>
          <w:rFonts w:ascii="Arial" w:eastAsia="Arial" w:hAnsi="Arial" w:cs="Arial"/>
          <w:sz w:val="22"/>
          <w:szCs w:val="22"/>
        </w:rPr>
        <w:t xml:space="preserve"> A CONTRATADA assumirá inteira responsabilidade pela veracidade, conformidade e eventuais correções das informações registradas no referido sistema, assumindo o ônus por quaisquer prejuízos decorrentes de erros ou falhas quanto aos dados e documentos informados, inclusive perante à Receita Federal do Brasil (RFB) e demais órgãos da Administração Pública. </w:t>
      </w:r>
    </w:p>
    <w:p w14:paraId="617EE765" w14:textId="77777777" w:rsidR="0053698C" w:rsidRDefault="00BE7FE4">
      <w:pPr>
        <w:widowControl/>
        <w:tabs>
          <w:tab w:val="left" w:pos="0"/>
        </w:tabs>
        <w:spacing w:before="240" w:after="240" w:line="360" w:lineRule="auto"/>
        <w:jc w:val="both"/>
        <w:rPr>
          <w:rFonts w:ascii="Arial" w:eastAsia="Arial" w:hAnsi="Arial" w:cs="Arial"/>
          <w:i/>
          <w:iCs/>
          <w:sz w:val="22"/>
          <w:szCs w:val="22"/>
        </w:rPr>
      </w:pPr>
      <w:r>
        <w:rPr>
          <w:rFonts w:ascii="Arial" w:eastAsia="Arial" w:hAnsi="Arial" w:cs="Arial"/>
          <w:b/>
          <w:bCs/>
          <w:sz w:val="22"/>
          <w:szCs w:val="22"/>
        </w:rPr>
        <w:t>Cessão de crédito</w:t>
      </w:r>
    </w:p>
    <w:p w14:paraId="5C800247" w14:textId="77777777" w:rsidR="0053698C" w:rsidRDefault="00BE7FE4">
      <w:pPr>
        <w:widowControl/>
        <w:tabs>
          <w:tab w:val="left" w:pos="0"/>
        </w:tabs>
        <w:spacing w:before="240" w:after="240" w:line="360" w:lineRule="auto"/>
        <w:jc w:val="both"/>
        <w:rPr>
          <w:rFonts w:ascii="Arial" w:eastAsia="Arial" w:hAnsi="Arial" w:cs="Arial"/>
          <w:sz w:val="22"/>
          <w:szCs w:val="22"/>
        </w:rPr>
      </w:pPr>
      <w:r>
        <w:rPr>
          <w:rFonts w:ascii="Arial" w:eastAsia="Arial" w:hAnsi="Arial" w:cs="Arial"/>
          <w:b/>
          <w:bCs/>
          <w:sz w:val="22"/>
          <w:szCs w:val="22"/>
        </w:rPr>
        <w:t>10.26.</w:t>
      </w:r>
      <w:r>
        <w:rPr>
          <w:rFonts w:ascii="Arial" w:eastAsia="Arial" w:hAnsi="Arial" w:cs="Arial"/>
          <w:b/>
          <w:bCs/>
          <w:sz w:val="14"/>
          <w:szCs w:val="14"/>
        </w:rPr>
        <w:t xml:space="preserve"> </w:t>
      </w:r>
      <w:r>
        <w:rPr>
          <w:rFonts w:ascii="Arial" w:eastAsia="Arial" w:hAnsi="Arial" w:cs="Arial"/>
          <w:sz w:val="22"/>
          <w:szCs w:val="22"/>
        </w:rPr>
        <w:t>É admitida a cessão fiduciária de direitos creditícios com instituição financeira, nos termos e de acordo com os procedimentos previstos na Instrução Normativa SEGES/ME nº 53, de 8 de julho de 2020, conforme as regras deste presente tópico.</w:t>
      </w:r>
    </w:p>
    <w:p w14:paraId="35E44FE9" w14:textId="77777777" w:rsidR="0053698C" w:rsidRDefault="00BE7FE4">
      <w:pPr>
        <w:widowControl/>
        <w:tabs>
          <w:tab w:val="left" w:pos="0"/>
        </w:tabs>
        <w:spacing w:before="240" w:after="240" w:line="360" w:lineRule="auto"/>
        <w:jc w:val="both"/>
        <w:rPr>
          <w:rFonts w:ascii="Arial" w:eastAsia="Arial" w:hAnsi="Arial" w:cs="Arial"/>
          <w:sz w:val="22"/>
          <w:szCs w:val="22"/>
        </w:rPr>
      </w:pPr>
      <w:r>
        <w:rPr>
          <w:rFonts w:ascii="Arial" w:eastAsia="Arial" w:hAnsi="Arial" w:cs="Arial"/>
          <w:b/>
          <w:bCs/>
          <w:sz w:val="22"/>
          <w:szCs w:val="22"/>
        </w:rPr>
        <w:t>10.27.</w:t>
      </w:r>
      <w:r>
        <w:rPr>
          <w:rFonts w:ascii="Arial" w:eastAsia="Arial" w:hAnsi="Arial" w:cs="Arial"/>
          <w:sz w:val="14"/>
          <w:szCs w:val="14"/>
        </w:rPr>
        <w:t xml:space="preserve"> </w:t>
      </w:r>
      <w:r>
        <w:rPr>
          <w:rFonts w:ascii="Arial" w:eastAsia="Arial" w:hAnsi="Arial" w:cs="Arial"/>
          <w:sz w:val="22"/>
          <w:szCs w:val="22"/>
        </w:rPr>
        <w:t>As cessões de crédito  não abrangidas pela Instrução Normativa SEGES/ME nº 53, de 8 de julho de 2020, dependerão de prévia aprovação do contratante.</w:t>
      </w:r>
    </w:p>
    <w:p w14:paraId="12DA69A0" w14:textId="77777777" w:rsidR="0053698C" w:rsidRDefault="00BE7FE4">
      <w:pPr>
        <w:widowControl/>
        <w:tabs>
          <w:tab w:val="left" w:pos="0"/>
        </w:tabs>
        <w:spacing w:before="240" w:after="240" w:line="360" w:lineRule="auto"/>
        <w:jc w:val="both"/>
        <w:rPr>
          <w:rFonts w:ascii="Arial" w:eastAsia="Arial" w:hAnsi="Arial" w:cs="Arial"/>
          <w:sz w:val="22"/>
          <w:szCs w:val="22"/>
        </w:rPr>
      </w:pPr>
      <w:r>
        <w:rPr>
          <w:rFonts w:ascii="Arial" w:eastAsia="Arial" w:hAnsi="Arial" w:cs="Arial"/>
          <w:b/>
          <w:bCs/>
          <w:sz w:val="22"/>
          <w:szCs w:val="22"/>
        </w:rPr>
        <w:t>10.28.</w:t>
      </w:r>
      <w:r>
        <w:rPr>
          <w:rFonts w:ascii="Arial" w:eastAsia="Arial" w:hAnsi="Arial" w:cs="Arial"/>
          <w:sz w:val="22"/>
          <w:szCs w:val="22"/>
        </w:rPr>
        <w:t xml:space="preserve"> A eficácia da cessão de crédito</w:t>
      </w:r>
      <w:r>
        <w:rPr>
          <w:rFonts w:ascii="Arial" w:eastAsia="Arial" w:hAnsi="Arial" w:cs="Arial"/>
        </w:rPr>
        <w:t xml:space="preserve"> </w:t>
      </w:r>
      <w:r>
        <w:rPr>
          <w:rFonts w:ascii="Arial" w:eastAsia="Arial" w:hAnsi="Arial" w:cs="Arial"/>
          <w:sz w:val="22"/>
          <w:szCs w:val="22"/>
        </w:rPr>
        <w:t>não abrangida pela Instrução Normativa SEGES/ME nº 53, de 8 de julho de 2020, em relação à Administração, está condicionada à celebração de termo aditivo ao contrato administrativo.</w:t>
      </w:r>
    </w:p>
    <w:p w14:paraId="6012D9A4" w14:textId="77777777" w:rsidR="0053698C" w:rsidRDefault="00BE7FE4">
      <w:pPr>
        <w:widowControl/>
        <w:tabs>
          <w:tab w:val="left" w:pos="0"/>
        </w:tabs>
        <w:spacing w:before="240" w:after="240" w:line="360" w:lineRule="auto"/>
        <w:jc w:val="both"/>
        <w:rPr>
          <w:rFonts w:ascii="Arial" w:eastAsia="Arial" w:hAnsi="Arial" w:cs="Arial"/>
          <w:color w:val="1155CC"/>
          <w:sz w:val="22"/>
          <w:szCs w:val="22"/>
          <w:u w:val="single"/>
        </w:rPr>
      </w:pPr>
      <w:r>
        <w:rPr>
          <w:rFonts w:ascii="Arial" w:eastAsia="Arial" w:hAnsi="Arial" w:cs="Arial"/>
          <w:b/>
          <w:bCs/>
          <w:sz w:val="22"/>
          <w:szCs w:val="22"/>
        </w:rPr>
        <w:t>10.29.</w:t>
      </w:r>
      <w:r>
        <w:rPr>
          <w:rFonts w:ascii="Arial" w:eastAsia="Arial" w:hAnsi="Arial" w:cs="Arial"/>
          <w:b/>
          <w:bCs/>
          <w:sz w:val="14"/>
          <w:szCs w:val="14"/>
        </w:rPr>
        <w:t xml:space="preserve"> </w:t>
      </w:r>
      <w:r>
        <w:rPr>
          <w:rFonts w:ascii="Arial" w:eastAsia="Arial" w:hAnsi="Arial" w:cs="Arial"/>
          <w:sz w:val="22"/>
          <w:szCs w:val="22"/>
        </w:rPr>
        <w:t>Sem prejuízo do regular atendimento da obrigação contratual de cumprimento de todas as condições de habilitação por parte do contratado (cedente), a celebração do aditamento de cessão de crédito e a realização dos pagamentos respectivos também se condicionam à regularidade fiscal e trabalhista do cessionário, bem como à certificação de que o cessionário não se encontra impedido de licitar e contratar com o Poder Público, conforme a legislação em vigor, ou de receber benefícios ou incentivos fiscais ou cred</w:t>
      </w:r>
      <w:r>
        <w:rPr>
          <w:rFonts w:ascii="Arial" w:eastAsia="Arial" w:hAnsi="Arial" w:cs="Arial"/>
          <w:sz w:val="22"/>
          <w:szCs w:val="22"/>
        </w:rPr>
        <w:t>itícios, direta ou indiretamente, conforme o</w:t>
      </w:r>
      <w:hyperlink r:id="rId15" w:anchor="art12">
        <w:r>
          <w:rPr>
            <w:rFonts w:ascii="Arial" w:eastAsia="Arial" w:hAnsi="Arial" w:cs="Arial"/>
            <w:sz w:val="22"/>
            <w:szCs w:val="22"/>
          </w:rPr>
          <w:t xml:space="preserve"> </w:t>
        </w:r>
      </w:hyperlink>
      <w:hyperlink r:id="rId16" w:anchor="art12">
        <w:r>
          <w:rPr>
            <w:rFonts w:ascii="Arial" w:eastAsia="Arial" w:hAnsi="Arial" w:cs="Arial"/>
            <w:color w:val="1155CC"/>
            <w:sz w:val="22"/>
            <w:szCs w:val="22"/>
            <w:u w:val="single"/>
          </w:rPr>
          <w:t>art. 12 da Lei nº 8.429, de 1992</w:t>
        </w:r>
      </w:hyperlink>
      <w:r>
        <w:rPr>
          <w:rFonts w:ascii="Arial" w:eastAsia="Arial" w:hAnsi="Arial" w:cs="Arial"/>
          <w:sz w:val="22"/>
          <w:szCs w:val="22"/>
        </w:rPr>
        <w:t>, nos termos do</w:t>
      </w:r>
      <w:hyperlink r:id="rId17">
        <w:r>
          <w:rPr>
            <w:rFonts w:ascii="Arial" w:eastAsia="Arial" w:hAnsi="Arial" w:cs="Arial"/>
            <w:sz w:val="22"/>
            <w:szCs w:val="22"/>
          </w:rPr>
          <w:t xml:space="preserve"> </w:t>
        </w:r>
      </w:hyperlink>
      <w:hyperlink r:id="rId18">
        <w:r>
          <w:rPr>
            <w:rFonts w:ascii="Arial" w:eastAsia="Arial" w:hAnsi="Arial" w:cs="Arial"/>
            <w:color w:val="1155CC"/>
            <w:sz w:val="22"/>
            <w:szCs w:val="22"/>
            <w:u w:val="single"/>
          </w:rPr>
          <w:t>Parecer JL-01, de 18 de maio de 2020.</w:t>
        </w:r>
      </w:hyperlink>
    </w:p>
    <w:p w14:paraId="4E346376" w14:textId="77777777" w:rsidR="0053698C" w:rsidRDefault="00BE7FE4">
      <w:pPr>
        <w:widowControl/>
        <w:tabs>
          <w:tab w:val="left" w:pos="0"/>
        </w:tabs>
        <w:spacing w:before="240" w:after="240" w:line="360" w:lineRule="auto"/>
        <w:jc w:val="both"/>
        <w:rPr>
          <w:rFonts w:ascii="Arial" w:eastAsia="Arial" w:hAnsi="Arial" w:cs="Arial"/>
          <w:sz w:val="22"/>
          <w:szCs w:val="22"/>
        </w:rPr>
      </w:pPr>
      <w:r>
        <w:rPr>
          <w:rFonts w:ascii="Arial" w:eastAsia="Arial" w:hAnsi="Arial" w:cs="Arial"/>
          <w:b/>
          <w:bCs/>
          <w:sz w:val="22"/>
          <w:szCs w:val="22"/>
        </w:rPr>
        <w:t>10.30.</w:t>
      </w:r>
      <w:r>
        <w:rPr>
          <w:rFonts w:ascii="Arial" w:eastAsia="Arial" w:hAnsi="Arial" w:cs="Arial"/>
          <w:sz w:val="14"/>
          <w:szCs w:val="14"/>
        </w:rPr>
        <w:t xml:space="preserve"> </w:t>
      </w:r>
      <w:r>
        <w:rPr>
          <w:rFonts w:ascii="Arial" w:eastAsia="Arial" w:hAnsi="Arial" w:cs="Arial"/>
          <w:sz w:val="22"/>
          <w:szCs w:val="22"/>
        </w:rPr>
        <w:t>O crédito a ser pago à cessionária é exatamente aquele que seria destinado à cedente (contratado) pela execução do objeto contratual, restando absolutamente incólumes todas as defesas e exceções ao pagamento e todas as demais cláusulas exorbitantes ao direito comum aplicáveis no regime jurídico de direito público incidente sobre os contratos administrativos, incluindo a possibilidade de pagamento em conta vinculada ou de pagamento pela efetiva comprovação do fato gerador, quando for o caso, e o desconto de</w:t>
      </w:r>
      <w:r>
        <w:rPr>
          <w:rFonts w:ascii="Arial" w:eastAsia="Arial" w:hAnsi="Arial" w:cs="Arial"/>
          <w:sz w:val="22"/>
          <w:szCs w:val="22"/>
        </w:rPr>
        <w:t xml:space="preserve"> multas, glosas e prejuízos causados à Administração.</w:t>
      </w:r>
      <w:r>
        <w:rPr>
          <w:rFonts w:ascii="Arial" w:eastAsia="Arial" w:hAnsi="Arial" w:cs="Arial"/>
          <w:sz w:val="19"/>
          <w:szCs w:val="19"/>
        </w:rPr>
        <w:t xml:space="preserve"> (INSTRUÇÃO NORMATIVA Nº 53, DE 8 DE JULHO DE 2020 e Anexos)</w:t>
      </w:r>
    </w:p>
    <w:p w14:paraId="4AD87B83" w14:textId="77777777" w:rsidR="0053698C" w:rsidRDefault="00BE7FE4">
      <w:pPr>
        <w:widowControl/>
        <w:tabs>
          <w:tab w:val="left" w:pos="0"/>
        </w:tabs>
        <w:spacing w:line="360" w:lineRule="auto"/>
        <w:ind w:right="284"/>
        <w:jc w:val="both"/>
        <w:rPr>
          <w:rFonts w:ascii="Arial" w:eastAsia="Arial" w:hAnsi="Arial" w:cs="Arial"/>
          <w:sz w:val="22"/>
          <w:szCs w:val="22"/>
        </w:rPr>
      </w:pPr>
      <w:r>
        <w:rPr>
          <w:rFonts w:ascii="Arial" w:eastAsia="Arial" w:hAnsi="Arial" w:cs="Arial"/>
          <w:b/>
          <w:bCs/>
          <w:sz w:val="22"/>
          <w:szCs w:val="22"/>
        </w:rPr>
        <w:t xml:space="preserve">10.31. </w:t>
      </w:r>
      <w:r>
        <w:rPr>
          <w:rFonts w:ascii="Arial" w:eastAsia="Arial" w:hAnsi="Arial" w:cs="Arial"/>
          <w:sz w:val="22"/>
          <w:szCs w:val="22"/>
        </w:rPr>
        <w:t>A cessão de crédito não afetará a execução do objeto contratado, que continuará sob a integral responsabilidade do contratado</w:t>
      </w:r>
    </w:p>
    <w:p w14:paraId="6E071BAA" w14:textId="77777777" w:rsidR="0053698C" w:rsidRDefault="0053698C">
      <w:pPr>
        <w:widowControl/>
        <w:tabs>
          <w:tab w:val="left" w:pos="0"/>
        </w:tabs>
        <w:spacing w:line="360" w:lineRule="auto"/>
        <w:ind w:right="284"/>
        <w:jc w:val="both"/>
        <w:rPr>
          <w:rFonts w:ascii="Arial" w:eastAsia="Arial" w:hAnsi="Arial" w:cs="Arial"/>
        </w:rPr>
      </w:pPr>
    </w:p>
    <w:p w14:paraId="21BD491D" w14:textId="77777777" w:rsidR="0053698C" w:rsidRDefault="00BE7FE4">
      <w:pPr>
        <w:widowControl/>
        <w:tabs>
          <w:tab w:val="left" w:pos="0"/>
        </w:tabs>
        <w:spacing w:line="360" w:lineRule="auto"/>
        <w:ind w:right="284"/>
        <w:jc w:val="both"/>
        <w:rPr>
          <w:rFonts w:ascii="Arial" w:eastAsia="Arial" w:hAnsi="Arial" w:cs="Arial"/>
          <w:b/>
          <w:bCs/>
          <w:sz w:val="22"/>
          <w:szCs w:val="22"/>
        </w:rPr>
      </w:pPr>
      <w:r>
        <w:rPr>
          <w:rFonts w:ascii="Arial" w:eastAsia="Arial" w:hAnsi="Arial" w:cs="Arial"/>
          <w:b/>
          <w:bCs/>
          <w:sz w:val="22"/>
          <w:szCs w:val="22"/>
        </w:rPr>
        <w:t>11. FORMA E CRITÉRIOS DE SELEÇÃO DO FORNECEDOR E FORMA DE FORNECIMENTO</w:t>
      </w:r>
    </w:p>
    <w:p w14:paraId="75AA96DA" w14:textId="77777777" w:rsidR="0053698C" w:rsidRDefault="00BE7FE4">
      <w:pPr>
        <w:widowControl/>
        <w:tabs>
          <w:tab w:val="left" w:pos="0"/>
        </w:tabs>
        <w:spacing w:before="240" w:after="240" w:line="360" w:lineRule="auto"/>
        <w:jc w:val="both"/>
        <w:rPr>
          <w:rFonts w:ascii="Arial" w:eastAsia="Arial" w:hAnsi="Arial" w:cs="Arial"/>
          <w:sz w:val="22"/>
          <w:szCs w:val="22"/>
        </w:rPr>
      </w:pPr>
      <w:r>
        <w:rPr>
          <w:rFonts w:ascii="Arial" w:eastAsia="Arial" w:hAnsi="Arial" w:cs="Arial"/>
          <w:b/>
          <w:bCs/>
          <w:sz w:val="22"/>
          <w:szCs w:val="22"/>
        </w:rPr>
        <w:t>11.1.</w:t>
      </w:r>
      <w:r>
        <w:rPr>
          <w:b/>
          <w:bCs/>
          <w:sz w:val="14"/>
          <w:szCs w:val="14"/>
        </w:rPr>
        <w:t xml:space="preserve"> </w:t>
      </w:r>
      <w:r>
        <w:rPr>
          <w:sz w:val="14"/>
          <w:szCs w:val="14"/>
        </w:rPr>
        <w:tab/>
      </w:r>
      <w:r>
        <w:rPr>
          <w:rFonts w:ascii="Arial" w:eastAsia="Arial" w:hAnsi="Arial" w:cs="Arial"/>
          <w:sz w:val="22"/>
          <w:szCs w:val="22"/>
        </w:rPr>
        <w:t xml:space="preserve">O fornecedor será selecionado por meio da realização de procedimento de dispensa de licitação, com fundamento na hipótese do art. 75, inciso II, da Lei nº 14.133/2021.  </w:t>
      </w:r>
    </w:p>
    <w:p w14:paraId="2C6A27AD" w14:textId="77777777" w:rsidR="0053698C" w:rsidRDefault="00BE7FE4">
      <w:pPr>
        <w:widowControl/>
        <w:tabs>
          <w:tab w:val="left" w:pos="0"/>
        </w:tabs>
        <w:spacing w:before="240" w:after="240" w:line="360" w:lineRule="auto"/>
        <w:jc w:val="both"/>
        <w:rPr>
          <w:rFonts w:ascii="Arial" w:eastAsia="Arial" w:hAnsi="Arial" w:cs="Arial"/>
          <w:b/>
          <w:bCs/>
          <w:sz w:val="22"/>
          <w:szCs w:val="22"/>
        </w:rPr>
      </w:pPr>
      <w:r>
        <w:rPr>
          <w:rFonts w:ascii="Arial" w:eastAsia="Arial" w:hAnsi="Arial" w:cs="Arial"/>
          <w:b/>
          <w:bCs/>
          <w:sz w:val="22"/>
          <w:szCs w:val="22"/>
        </w:rPr>
        <w:t>Forma de fornecimento</w:t>
      </w:r>
    </w:p>
    <w:p w14:paraId="7F80E2B3" w14:textId="77777777" w:rsidR="0053698C" w:rsidRDefault="00BE7FE4">
      <w:pPr>
        <w:widowControl/>
        <w:tabs>
          <w:tab w:val="left" w:pos="0"/>
        </w:tabs>
        <w:spacing w:before="120" w:after="120" w:line="276" w:lineRule="auto"/>
        <w:jc w:val="both"/>
        <w:rPr>
          <w:rFonts w:ascii="Arial" w:eastAsia="Arial" w:hAnsi="Arial" w:cs="Arial"/>
          <w:sz w:val="22"/>
          <w:szCs w:val="22"/>
        </w:rPr>
      </w:pPr>
      <w:r>
        <w:rPr>
          <w:rFonts w:ascii="Arial" w:eastAsia="Arial" w:hAnsi="Arial" w:cs="Arial"/>
          <w:b/>
          <w:bCs/>
          <w:sz w:val="22"/>
          <w:szCs w:val="22"/>
        </w:rPr>
        <w:t>11.2.</w:t>
      </w:r>
      <w:r>
        <w:rPr>
          <w:rFonts w:ascii="Arial" w:eastAsia="Arial" w:hAnsi="Arial" w:cs="Arial"/>
          <w:sz w:val="22"/>
          <w:szCs w:val="22"/>
        </w:rPr>
        <w:t xml:space="preserve"> O fornecimento do objeto será integral.</w:t>
      </w:r>
    </w:p>
    <w:p w14:paraId="0E85D87A" w14:textId="77777777" w:rsidR="0053698C" w:rsidRDefault="0053698C">
      <w:pPr>
        <w:widowControl/>
        <w:pBdr>
          <w:top w:val="nil"/>
          <w:left w:val="nil"/>
          <w:bottom w:val="nil"/>
          <w:right w:val="nil"/>
          <w:between w:val="nil"/>
        </w:pBdr>
        <w:tabs>
          <w:tab w:val="left" w:pos="0"/>
        </w:tabs>
        <w:spacing w:line="360" w:lineRule="auto"/>
        <w:ind w:right="284"/>
        <w:jc w:val="both"/>
        <w:rPr>
          <w:rFonts w:ascii="Arial" w:eastAsia="Arial" w:hAnsi="Arial" w:cs="Arial"/>
          <w:b/>
          <w:bCs/>
          <w:color w:val="FF0000"/>
          <w:sz w:val="22"/>
          <w:szCs w:val="22"/>
        </w:rPr>
      </w:pPr>
    </w:p>
    <w:p w14:paraId="3FCE8614" w14:textId="77777777" w:rsidR="0053698C" w:rsidRDefault="00BE7FE4">
      <w:pPr>
        <w:widowControl/>
        <w:pBdr>
          <w:top w:val="nil"/>
          <w:left w:val="nil"/>
          <w:bottom w:val="nil"/>
          <w:right w:val="nil"/>
          <w:between w:val="nil"/>
        </w:pBdr>
        <w:tabs>
          <w:tab w:val="left" w:pos="0"/>
        </w:tabs>
        <w:spacing w:line="360" w:lineRule="auto"/>
        <w:ind w:right="284"/>
        <w:jc w:val="both"/>
        <w:rPr>
          <w:rFonts w:ascii="Arial" w:eastAsia="Arial" w:hAnsi="Arial" w:cs="Arial"/>
          <w:color w:val="000000"/>
          <w:sz w:val="22"/>
          <w:szCs w:val="22"/>
        </w:rPr>
      </w:pPr>
      <w:r>
        <w:rPr>
          <w:rFonts w:ascii="Arial" w:eastAsia="Arial" w:hAnsi="Arial" w:cs="Arial"/>
          <w:b/>
          <w:bCs/>
          <w:color w:val="000000"/>
          <w:sz w:val="22"/>
          <w:szCs w:val="22"/>
        </w:rPr>
        <w:t>1</w:t>
      </w:r>
      <w:r>
        <w:rPr>
          <w:rFonts w:ascii="Arial" w:eastAsia="Arial" w:hAnsi="Arial" w:cs="Arial"/>
          <w:b/>
          <w:bCs/>
          <w:sz w:val="22"/>
          <w:szCs w:val="22"/>
        </w:rPr>
        <w:t>2</w:t>
      </w:r>
      <w:r>
        <w:rPr>
          <w:rFonts w:ascii="Arial" w:eastAsia="Arial" w:hAnsi="Arial" w:cs="Arial"/>
          <w:b/>
          <w:bCs/>
          <w:color w:val="000000"/>
          <w:sz w:val="22"/>
          <w:szCs w:val="22"/>
        </w:rPr>
        <w:t>.  HABILITAÇÃO:</w:t>
      </w:r>
    </w:p>
    <w:p w14:paraId="70FA8B39" w14:textId="77777777" w:rsidR="0053698C" w:rsidRDefault="00BE7FE4">
      <w:pPr>
        <w:widowControl/>
        <w:pBdr>
          <w:top w:val="nil"/>
          <w:left w:val="nil"/>
          <w:bottom w:val="nil"/>
          <w:right w:val="nil"/>
          <w:between w:val="nil"/>
        </w:pBdr>
        <w:tabs>
          <w:tab w:val="left" w:pos="0"/>
        </w:tabs>
        <w:spacing w:line="360" w:lineRule="auto"/>
        <w:ind w:right="284"/>
        <w:jc w:val="both"/>
        <w:rPr>
          <w:rFonts w:ascii="Arial" w:eastAsia="Arial" w:hAnsi="Arial" w:cs="Arial"/>
          <w:color w:val="000000"/>
          <w:sz w:val="22"/>
          <w:szCs w:val="22"/>
        </w:rPr>
      </w:pPr>
      <w:r>
        <w:rPr>
          <w:rFonts w:ascii="Arial" w:eastAsia="Arial" w:hAnsi="Arial" w:cs="Arial"/>
          <w:b/>
          <w:bCs/>
          <w:color w:val="000000"/>
          <w:sz w:val="22"/>
          <w:szCs w:val="22"/>
        </w:rPr>
        <w:t>1</w:t>
      </w:r>
      <w:r>
        <w:rPr>
          <w:rFonts w:ascii="Arial" w:eastAsia="Arial" w:hAnsi="Arial" w:cs="Arial"/>
          <w:b/>
          <w:bCs/>
          <w:sz w:val="22"/>
          <w:szCs w:val="22"/>
        </w:rPr>
        <w:t>2</w:t>
      </w:r>
      <w:r>
        <w:rPr>
          <w:rFonts w:ascii="Arial" w:eastAsia="Arial" w:hAnsi="Arial" w:cs="Arial"/>
          <w:b/>
          <w:bCs/>
          <w:color w:val="000000"/>
          <w:sz w:val="22"/>
          <w:szCs w:val="22"/>
        </w:rPr>
        <w:t xml:space="preserve">.1. </w:t>
      </w:r>
      <w:r>
        <w:rPr>
          <w:rFonts w:ascii="Arial" w:eastAsia="Arial" w:hAnsi="Arial" w:cs="Arial"/>
          <w:color w:val="000000"/>
          <w:sz w:val="22"/>
          <w:szCs w:val="22"/>
        </w:rPr>
        <w:t>Para fins de habilitação ao certame, os interessados terão de satisfazer os requisitos relativos a:</w:t>
      </w:r>
    </w:p>
    <w:p w14:paraId="56BC015E" w14:textId="77777777" w:rsidR="0053698C" w:rsidRDefault="00BE7FE4">
      <w:pPr>
        <w:widowControl/>
        <w:pBdr>
          <w:top w:val="nil"/>
          <w:left w:val="nil"/>
          <w:bottom w:val="nil"/>
          <w:right w:val="nil"/>
          <w:between w:val="nil"/>
        </w:pBdr>
        <w:tabs>
          <w:tab w:val="left" w:pos="0"/>
        </w:tabs>
        <w:spacing w:line="360" w:lineRule="auto"/>
        <w:ind w:right="284"/>
        <w:jc w:val="both"/>
        <w:rPr>
          <w:rFonts w:ascii="Arial" w:eastAsia="Arial" w:hAnsi="Arial" w:cs="Arial"/>
          <w:color w:val="000000"/>
          <w:sz w:val="22"/>
          <w:szCs w:val="22"/>
        </w:rPr>
      </w:pPr>
      <w:r>
        <w:rPr>
          <w:rFonts w:ascii="Arial" w:eastAsia="Arial" w:hAnsi="Arial" w:cs="Arial"/>
          <w:color w:val="000000"/>
          <w:sz w:val="22"/>
          <w:szCs w:val="22"/>
        </w:rPr>
        <w:t>a) Cumprimento do disposto no inciso XXXIII do art. 7º da Constituição Federal e na Lei nº 9.854/99;</w:t>
      </w:r>
    </w:p>
    <w:p w14:paraId="058D5023" w14:textId="77777777" w:rsidR="0053698C" w:rsidRDefault="00BE7FE4">
      <w:pPr>
        <w:widowControl/>
        <w:pBdr>
          <w:top w:val="nil"/>
          <w:left w:val="nil"/>
          <w:bottom w:val="nil"/>
          <w:right w:val="nil"/>
          <w:between w:val="nil"/>
        </w:pBdr>
        <w:tabs>
          <w:tab w:val="left" w:pos="0"/>
        </w:tabs>
        <w:spacing w:line="360" w:lineRule="auto"/>
        <w:ind w:right="284"/>
        <w:jc w:val="both"/>
        <w:rPr>
          <w:rFonts w:ascii="Arial" w:eastAsia="Arial" w:hAnsi="Arial" w:cs="Arial"/>
          <w:color w:val="000000"/>
          <w:sz w:val="22"/>
          <w:szCs w:val="22"/>
        </w:rPr>
      </w:pPr>
      <w:r>
        <w:rPr>
          <w:rFonts w:ascii="Arial" w:eastAsia="Arial" w:hAnsi="Arial" w:cs="Arial"/>
          <w:color w:val="000000"/>
          <w:sz w:val="22"/>
          <w:szCs w:val="22"/>
        </w:rPr>
        <w:t>b) Habilitação jurídica;</w:t>
      </w:r>
    </w:p>
    <w:p w14:paraId="19481227" w14:textId="77777777" w:rsidR="0053698C" w:rsidRDefault="00BE7FE4">
      <w:pPr>
        <w:widowControl/>
        <w:pBdr>
          <w:top w:val="nil"/>
          <w:left w:val="nil"/>
          <w:bottom w:val="nil"/>
          <w:right w:val="nil"/>
          <w:between w:val="nil"/>
        </w:pBdr>
        <w:tabs>
          <w:tab w:val="left" w:pos="0"/>
        </w:tabs>
        <w:spacing w:line="360" w:lineRule="auto"/>
        <w:ind w:right="284"/>
        <w:jc w:val="both"/>
        <w:rPr>
          <w:rFonts w:ascii="Arial" w:eastAsia="Arial" w:hAnsi="Arial" w:cs="Arial"/>
          <w:color w:val="FF0000"/>
          <w:sz w:val="22"/>
          <w:szCs w:val="22"/>
        </w:rPr>
      </w:pPr>
      <w:bookmarkStart w:id="0" w:name="_heading=h.30j0zll" w:colFirst="0" w:colLast="0"/>
      <w:bookmarkEnd w:id="0"/>
      <w:r>
        <w:rPr>
          <w:rFonts w:ascii="Arial" w:eastAsia="Arial" w:hAnsi="Arial" w:cs="Arial"/>
          <w:color w:val="000000"/>
          <w:sz w:val="22"/>
          <w:szCs w:val="22"/>
        </w:rPr>
        <w:t>c) Regularidade Fiscal, Social e Trabalhista;</w:t>
      </w:r>
    </w:p>
    <w:p w14:paraId="7CED27EC" w14:textId="77777777" w:rsidR="0053698C" w:rsidRDefault="00BE7FE4">
      <w:pPr>
        <w:widowControl/>
        <w:pBdr>
          <w:top w:val="nil"/>
          <w:left w:val="nil"/>
          <w:bottom w:val="nil"/>
          <w:right w:val="nil"/>
          <w:between w:val="nil"/>
        </w:pBdr>
        <w:tabs>
          <w:tab w:val="left" w:pos="0"/>
          <w:tab w:val="left" w:pos="720"/>
        </w:tabs>
        <w:spacing w:line="360" w:lineRule="auto"/>
        <w:ind w:right="284"/>
        <w:jc w:val="both"/>
        <w:rPr>
          <w:rFonts w:ascii="Arial" w:eastAsia="Arial" w:hAnsi="Arial" w:cs="Arial"/>
          <w:color w:val="000000"/>
          <w:sz w:val="22"/>
          <w:szCs w:val="22"/>
        </w:rPr>
      </w:pPr>
      <w:r>
        <w:rPr>
          <w:rFonts w:ascii="Arial" w:eastAsia="Arial" w:hAnsi="Arial" w:cs="Arial"/>
          <w:b/>
          <w:bCs/>
          <w:color w:val="000000"/>
          <w:sz w:val="22"/>
          <w:szCs w:val="22"/>
        </w:rPr>
        <w:t>1</w:t>
      </w:r>
      <w:r>
        <w:rPr>
          <w:rFonts w:ascii="Arial" w:eastAsia="Arial" w:hAnsi="Arial" w:cs="Arial"/>
          <w:b/>
          <w:bCs/>
          <w:sz w:val="22"/>
          <w:szCs w:val="22"/>
        </w:rPr>
        <w:t>2</w:t>
      </w:r>
      <w:r>
        <w:rPr>
          <w:rFonts w:ascii="Arial" w:eastAsia="Arial" w:hAnsi="Arial" w:cs="Arial"/>
          <w:b/>
          <w:bCs/>
          <w:color w:val="000000"/>
          <w:sz w:val="22"/>
          <w:szCs w:val="22"/>
        </w:rPr>
        <w:t>.2.</w:t>
      </w:r>
      <w:r>
        <w:rPr>
          <w:rFonts w:ascii="Arial" w:eastAsia="Arial" w:hAnsi="Arial" w:cs="Arial"/>
          <w:sz w:val="22"/>
          <w:szCs w:val="22"/>
        </w:rPr>
        <w:t xml:space="preserve"> </w:t>
      </w:r>
      <w:r>
        <w:rPr>
          <w:rFonts w:ascii="Arial" w:eastAsia="Arial" w:hAnsi="Arial" w:cs="Arial"/>
          <w:color w:val="000000"/>
          <w:sz w:val="22"/>
          <w:szCs w:val="22"/>
        </w:rPr>
        <w:t xml:space="preserve">O cumprimento do disposto no item “a” dar-se-á mediante declaração do interessado de que não possui em seu quadro de pessoal empregado(s) com menos de 18 (dezoito) anos em trabalho noturno, perigoso ou  insalubre e de 16 (dezesseis) anos em qualquer trabalho, salvo na condição de aprendiz, a partir de 14 (quatorze) anos, para o caso de pessoa Jurídica. </w:t>
      </w:r>
    </w:p>
    <w:p w14:paraId="31218D0F" w14:textId="77777777" w:rsidR="0053698C" w:rsidRDefault="00BE7FE4">
      <w:pPr>
        <w:widowControl/>
        <w:tabs>
          <w:tab w:val="left" w:pos="0"/>
          <w:tab w:val="left" w:pos="720"/>
        </w:tabs>
        <w:spacing w:before="120" w:after="120" w:line="276" w:lineRule="auto"/>
        <w:ind w:left="20"/>
        <w:jc w:val="both"/>
        <w:rPr>
          <w:rFonts w:ascii="Arial" w:eastAsia="Arial" w:hAnsi="Arial" w:cs="Arial"/>
          <w:sz w:val="22"/>
          <w:szCs w:val="22"/>
        </w:rPr>
      </w:pPr>
      <w:r>
        <w:rPr>
          <w:rFonts w:ascii="Arial" w:eastAsia="Arial" w:hAnsi="Arial" w:cs="Arial"/>
          <w:b/>
          <w:bCs/>
          <w:sz w:val="22"/>
          <w:szCs w:val="22"/>
        </w:rPr>
        <w:t>12.3.</w:t>
      </w:r>
      <w:r>
        <w:rPr>
          <w:rFonts w:ascii="Arial" w:eastAsia="Arial" w:hAnsi="Arial" w:cs="Arial"/>
          <w:sz w:val="22"/>
          <w:szCs w:val="22"/>
        </w:rPr>
        <w:t xml:space="preserve"> Não serão aceitos documentos de habilitação com indicação de CNPJ/CPF diferentes, salvo aqueles legalmente permitidos.</w:t>
      </w:r>
    </w:p>
    <w:p w14:paraId="6F2D49E5" w14:textId="77777777" w:rsidR="0053698C" w:rsidRDefault="00BE7FE4">
      <w:pPr>
        <w:widowControl/>
        <w:tabs>
          <w:tab w:val="left" w:pos="0"/>
          <w:tab w:val="left" w:pos="720"/>
        </w:tabs>
        <w:spacing w:before="120" w:after="120" w:line="276" w:lineRule="auto"/>
        <w:ind w:left="20"/>
        <w:jc w:val="both"/>
        <w:rPr>
          <w:rFonts w:ascii="Arial" w:eastAsia="Arial" w:hAnsi="Arial" w:cs="Arial"/>
          <w:sz w:val="22"/>
          <w:szCs w:val="22"/>
        </w:rPr>
      </w:pPr>
      <w:r>
        <w:rPr>
          <w:rFonts w:ascii="Arial" w:eastAsia="Arial" w:hAnsi="Arial" w:cs="Arial"/>
          <w:b/>
          <w:bCs/>
          <w:sz w:val="22"/>
          <w:szCs w:val="22"/>
        </w:rPr>
        <w:t>12.4.</w:t>
      </w:r>
      <w:r>
        <w:rPr>
          <w:rFonts w:ascii="Arial" w:eastAsia="Arial" w:hAnsi="Arial" w:cs="Arial"/>
          <w:sz w:val="22"/>
          <w:szCs w:val="22"/>
        </w:rPr>
        <w:t xml:space="preserve"> Se o interessado for a matriz, todos os documentos deverão estar em nome da matriz, e se o fornecedor for a filial, todos os documentos deverão estar em nome da filial, exceto para atestados de capacidade técnica, caso exigidos, e no caso daqueles documentos que, pela própria natureza, comprovadamente, forem emitidos somente em nome da matriz.</w:t>
      </w:r>
    </w:p>
    <w:p w14:paraId="3778C10A" w14:textId="77777777" w:rsidR="0053698C" w:rsidRDefault="00BE7FE4">
      <w:pPr>
        <w:widowControl/>
        <w:tabs>
          <w:tab w:val="left" w:pos="0"/>
          <w:tab w:val="left" w:pos="720"/>
        </w:tabs>
        <w:spacing w:before="120" w:after="120" w:line="276" w:lineRule="auto"/>
        <w:ind w:left="20"/>
        <w:jc w:val="both"/>
        <w:rPr>
          <w:rFonts w:ascii="Arial" w:eastAsia="Arial" w:hAnsi="Arial" w:cs="Arial"/>
          <w:sz w:val="22"/>
          <w:szCs w:val="22"/>
        </w:rPr>
      </w:pPr>
      <w:r>
        <w:rPr>
          <w:rFonts w:ascii="Arial" w:eastAsia="Arial" w:hAnsi="Arial" w:cs="Arial"/>
          <w:b/>
          <w:bCs/>
          <w:sz w:val="22"/>
          <w:szCs w:val="22"/>
        </w:rPr>
        <w:t>12.5.</w:t>
      </w:r>
      <w:r>
        <w:rPr>
          <w:rFonts w:ascii="Arial" w:eastAsia="Arial" w:hAnsi="Arial" w:cs="Arial"/>
          <w:sz w:val="22"/>
          <w:szCs w:val="22"/>
        </w:rPr>
        <w:t xml:space="preserve"> Serão aceitos registros de CNPJ de fornecedor matriz e filial com diferenças de números de documentos pertinentes ao CND e ao CRF/FGTS, quando for comprovada a centralização do recolhimento dessas contribuições.</w:t>
      </w:r>
    </w:p>
    <w:p w14:paraId="2E92775F" w14:textId="77777777" w:rsidR="0053698C" w:rsidRDefault="0053698C">
      <w:pPr>
        <w:widowControl/>
        <w:pBdr>
          <w:top w:val="nil"/>
          <w:left w:val="nil"/>
          <w:bottom w:val="nil"/>
          <w:right w:val="nil"/>
          <w:between w:val="nil"/>
        </w:pBdr>
        <w:tabs>
          <w:tab w:val="left" w:pos="0"/>
          <w:tab w:val="left" w:pos="720"/>
        </w:tabs>
        <w:spacing w:line="360" w:lineRule="auto"/>
        <w:ind w:right="284"/>
        <w:jc w:val="both"/>
        <w:rPr>
          <w:rFonts w:ascii="Arial" w:eastAsia="Arial" w:hAnsi="Arial" w:cs="Arial"/>
          <w:b/>
          <w:bCs/>
          <w:color w:val="000000"/>
          <w:sz w:val="22"/>
          <w:szCs w:val="22"/>
          <w:u w:val="single"/>
        </w:rPr>
      </w:pPr>
    </w:p>
    <w:p w14:paraId="43FA5014" w14:textId="77777777" w:rsidR="0053698C" w:rsidRDefault="00BE7FE4">
      <w:pPr>
        <w:widowControl/>
        <w:pBdr>
          <w:top w:val="nil"/>
          <w:left w:val="nil"/>
          <w:bottom w:val="nil"/>
          <w:right w:val="nil"/>
          <w:between w:val="nil"/>
        </w:pBdr>
        <w:tabs>
          <w:tab w:val="left" w:pos="0"/>
          <w:tab w:val="left" w:pos="720"/>
        </w:tabs>
        <w:spacing w:line="360" w:lineRule="auto"/>
        <w:ind w:right="284"/>
        <w:jc w:val="both"/>
        <w:rPr>
          <w:rFonts w:ascii="Arial" w:eastAsia="Arial" w:hAnsi="Arial" w:cs="Arial"/>
          <w:b/>
          <w:bCs/>
          <w:color w:val="000000"/>
          <w:sz w:val="22"/>
          <w:szCs w:val="22"/>
          <w:u w:val="single"/>
        </w:rPr>
      </w:pPr>
      <w:r>
        <w:rPr>
          <w:rFonts w:ascii="Arial" w:eastAsia="Arial" w:hAnsi="Arial" w:cs="Arial"/>
          <w:b/>
          <w:bCs/>
          <w:color w:val="000000"/>
          <w:sz w:val="22"/>
          <w:szCs w:val="22"/>
          <w:u w:val="single"/>
        </w:rPr>
        <w:t>OS DOCUMENTOS ABAIXO ESTÃO DISTRIBUÍDOS, CONFORME O PARTICIPANTE DA LICITAÇÃO SEJA PESSOA FÍSICA OU PESSOA JURÍDICA</w:t>
      </w:r>
    </w:p>
    <w:p w14:paraId="74DEDD90" w14:textId="77777777" w:rsidR="0053698C" w:rsidRDefault="0053698C">
      <w:pPr>
        <w:widowControl/>
        <w:pBdr>
          <w:top w:val="nil"/>
          <w:left w:val="nil"/>
          <w:bottom w:val="nil"/>
          <w:right w:val="nil"/>
          <w:between w:val="nil"/>
        </w:pBdr>
        <w:tabs>
          <w:tab w:val="left" w:pos="0"/>
          <w:tab w:val="left" w:pos="720"/>
        </w:tabs>
        <w:spacing w:line="360" w:lineRule="auto"/>
        <w:ind w:right="284"/>
        <w:jc w:val="both"/>
        <w:rPr>
          <w:rFonts w:ascii="Arial" w:eastAsia="Arial" w:hAnsi="Arial" w:cs="Arial"/>
          <w:color w:val="000000"/>
          <w:sz w:val="22"/>
          <w:szCs w:val="22"/>
        </w:rPr>
      </w:pPr>
    </w:p>
    <w:p w14:paraId="24E6D666" w14:textId="77777777" w:rsidR="0053698C" w:rsidRDefault="00BE7FE4">
      <w:pPr>
        <w:widowControl/>
        <w:pBdr>
          <w:top w:val="nil"/>
          <w:left w:val="nil"/>
          <w:bottom w:val="nil"/>
          <w:right w:val="nil"/>
          <w:between w:val="nil"/>
        </w:pBdr>
        <w:tabs>
          <w:tab w:val="left" w:pos="0"/>
          <w:tab w:val="left" w:pos="720"/>
        </w:tabs>
        <w:spacing w:line="360" w:lineRule="auto"/>
        <w:ind w:right="284"/>
        <w:jc w:val="both"/>
        <w:rPr>
          <w:rFonts w:ascii="Arial" w:eastAsia="Arial" w:hAnsi="Arial" w:cs="Arial"/>
          <w:b/>
          <w:bCs/>
          <w:color w:val="000000"/>
          <w:sz w:val="22"/>
          <w:szCs w:val="22"/>
          <w:u w:val="single"/>
        </w:rPr>
      </w:pPr>
      <w:r>
        <w:rPr>
          <w:rFonts w:ascii="Arial" w:eastAsia="Arial" w:hAnsi="Arial" w:cs="Arial"/>
          <w:b/>
          <w:bCs/>
          <w:color w:val="000000"/>
          <w:sz w:val="22"/>
          <w:szCs w:val="22"/>
          <w:u w:val="single"/>
        </w:rPr>
        <w:t>PARA PESSOA JURÍDICA</w:t>
      </w:r>
    </w:p>
    <w:p w14:paraId="46BBCEE9" w14:textId="77777777" w:rsidR="0053698C" w:rsidRDefault="00BE7FE4">
      <w:pPr>
        <w:widowControl/>
        <w:pBdr>
          <w:top w:val="nil"/>
          <w:left w:val="nil"/>
          <w:bottom w:val="nil"/>
          <w:right w:val="nil"/>
          <w:between w:val="nil"/>
        </w:pBdr>
        <w:tabs>
          <w:tab w:val="left" w:pos="0"/>
        </w:tabs>
        <w:spacing w:line="360" w:lineRule="auto"/>
        <w:ind w:right="284"/>
        <w:jc w:val="both"/>
        <w:rPr>
          <w:rFonts w:ascii="Arial" w:eastAsia="Arial" w:hAnsi="Arial" w:cs="Arial"/>
          <w:color w:val="000000"/>
          <w:sz w:val="22"/>
          <w:szCs w:val="22"/>
        </w:rPr>
      </w:pPr>
      <w:r>
        <w:rPr>
          <w:rFonts w:ascii="Arial" w:eastAsia="Arial" w:hAnsi="Arial" w:cs="Arial"/>
          <w:b/>
          <w:bCs/>
          <w:sz w:val="22"/>
          <w:szCs w:val="22"/>
        </w:rPr>
        <w:t xml:space="preserve">12.6. </w:t>
      </w:r>
      <w:r>
        <w:rPr>
          <w:rFonts w:ascii="Arial" w:eastAsia="Arial" w:hAnsi="Arial" w:cs="Arial"/>
          <w:color w:val="000000"/>
          <w:sz w:val="22"/>
          <w:szCs w:val="22"/>
        </w:rPr>
        <w:t>Os documentos relativos à Habilitação Jurídica são:</w:t>
      </w:r>
    </w:p>
    <w:p w14:paraId="2DFDA1E7" w14:textId="77777777" w:rsidR="0053698C" w:rsidRDefault="00BE7FE4">
      <w:pPr>
        <w:widowControl/>
        <w:pBdr>
          <w:top w:val="nil"/>
          <w:left w:val="nil"/>
          <w:bottom w:val="nil"/>
          <w:right w:val="nil"/>
          <w:between w:val="nil"/>
        </w:pBdr>
        <w:tabs>
          <w:tab w:val="left" w:pos="0"/>
        </w:tabs>
        <w:spacing w:line="360" w:lineRule="auto"/>
        <w:ind w:right="284"/>
        <w:jc w:val="both"/>
        <w:rPr>
          <w:rFonts w:ascii="Arial" w:eastAsia="Arial" w:hAnsi="Arial" w:cs="Arial"/>
          <w:b/>
          <w:bCs/>
          <w:color w:val="000000"/>
          <w:sz w:val="22"/>
          <w:szCs w:val="22"/>
        </w:rPr>
      </w:pPr>
      <w:r>
        <w:rPr>
          <w:rFonts w:ascii="Arial" w:eastAsia="Arial" w:hAnsi="Arial" w:cs="Arial"/>
          <w:color w:val="000000"/>
          <w:sz w:val="22"/>
          <w:szCs w:val="22"/>
        </w:rPr>
        <w:t xml:space="preserve">a)  No caso de </w:t>
      </w:r>
      <w:r>
        <w:rPr>
          <w:rFonts w:ascii="Arial" w:eastAsia="Arial" w:hAnsi="Arial" w:cs="Arial"/>
          <w:b/>
          <w:bCs/>
          <w:color w:val="000000"/>
          <w:sz w:val="22"/>
          <w:szCs w:val="22"/>
        </w:rPr>
        <w:t>empresário individual</w:t>
      </w:r>
      <w:r>
        <w:rPr>
          <w:rFonts w:ascii="Arial" w:eastAsia="Arial" w:hAnsi="Arial" w:cs="Arial"/>
          <w:color w:val="000000"/>
          <w:sz w:val="22"/>
          <w:szCs w:val="22"/>
        </w:rPr>
        <w:t>: inscrição no Registro Público de Empresas Mercantis, a cargo da Junta Comercial da respectiva sede;</w:t>
      </w:r>
    </w:p>
    <w:p w14:paraId="7638EBEA" w14:textId="77777777" w:rsidR="0053698C" w:rsidRDefault="00BE7FE4">
      <w:pPr>
        <w:widowControl/>
        <w:pBdr>
          <w:top w:val="nil"/>
          <w:left w:val="nil"/>
          <w:bottom w:val="nil"/>
          <w:right w:val="nil"/>
          <w:between w:val="nil"/>
        </w:pBdr>
        <w:tabs>
          <w:tab w:val="left" w:pos="0"/>
        </w:tabs>
        <w:spacing w:line="360" w:lineRule="auto"/>
        <w:ind w:right="284"/>
        <w:jc w:val="both"/>
        <w:rPr>
          <w:rFonts w:ascii="Arial" w:eastAsia="Arial" w:hAnsi="Arial" w:cs="Arial"/>
          <w:b/>
          <w:bCs/>
          <w:color w:val="000000"/>
          <w:sz w:val="22"/>
          <w:szCs w:val="22"/>
        </w:rPr>
      </w:pPr>
      <w:r>
        <w:rPr>
          <w:rFonts w:ascii="Arial" w:eastAsia="Arial" w:hAnsi="Arial" w:cs="Arial"/>
          <w:color w:val="000000"/>
          <w:sz w:val="22"/>
          <w:szCs w:val="22"/>
        </w:rPr>
        <w:t xml:space="preserve">b) Em caso de </w:t>
      </w:r>
      <w:r>
        <w:rPr>
          <w:rFonts w:ascii="Arial" w:eastAsia="Arial" w:hAnsi="Arial" w:cs="Arial"/>
          <w:b/>
          <w:bCs/>
          <w:color w:val="000000"/>
          <w:sz w:val="22"/>
          <w:szCs w:val="22"/>
        </w:rPr>
        <w:t>Microempreendedor Individual – MEI</w:t>
      </w:r>
      <w:r>
        <w:rPr>
          <w:rFonts w:ascii="Arial" w:eastAsia="Arial" w:hAnsi="Arial" w:cs="Arial"/>
          <w:color w:val="000000"/>
          <w:sz w:val="22"/>
          <w:szCs w:val="22"/>
        </w:rPr>
        <w:t>: Certificado da Condição de Microempreendedor Individual - CCMEI, cuja aceitação ficará condicionada à verificação da autenticidade no sítio www.portaldoempreendedor.gov.br;</w:t>
      </w:r>
    </w:p>
    <w:p w14:paraId="00BF576A" w14:textId="77777777" w:rsidR="0053698C" w:rsidRDefault="00BE7FE4">
      <w:pPr>
        <w:pBdr>
          <w:top w:val="nil"/>
          <w:left w:val="nil"/>
          <w:bottom w:val="nil"/>
          <w:right w:val="nil"/>
          <w:between w:val="nil"/>
        </w:pBdr>
        <w:tabs>
          <w:tab w:val="left" w:pos="0"/>
        </w:tabs>
        <w:spacing w:line="360" w:lineRule="auto"/>
        <w:ind w:right="284"/>
        <w:jc w:val="both"/>
        <w:rPr>
          <w:rFonts w:ascii="Arial" w:eastAsia="Arial" w:hAnsi="Arial" w:cs="Arial"/>
          <w:color w:val="000000"/>
          <w:sz w:val="22"/>
          <w:szCs w:val="22"/>
        </w:rPr>
      </w:pPr>
      <w:r>
        <w:rPr>
          <w:rFonts w:ascii="Arial" w:eastAsia="Arial" w:hAnsi="Arial" w:cs="Arial"/>
          <w:color w:val="000000"/>
          <w:sz w:val="22"/>
          <w:szCs w:val="22"/>
        </w:rPr>
        <w:t xml:space="preserve">c) Em caso de </w:t>
      </w:r>
      <w:r>
        <w:rPr>
          <w:rFonts w:ascii="Arial" w:eastAsia="Arial" w:hAnsi="Arial" w:cs="Arial"/>
          <w:b/>
          <w:bCs/>
          <w:color w:val="000000"/>
          <w:sz w:val="22"/>
          <w:szCs w:val="22"/>
        </w:rPr>
        <w:t>Sociedade empresária, sociedade limitada unipessoal – SLU ou sociedade identificada como empresa individual de responsabilidade limitada - EIRELI</w:t>
      </w:r>
      <w:r>
        <w:rPr>
          <w:rFonts w:ascii="Arial" w:eastAsia="Arial" w:hAnsi="Arial" w:cs="Arial"/>
          <w:color w:val="000000"/>
          <w:sz w:val="22"/>
          <w:szCs w:val="22"/>
        </w:rPr>
        <w:t>: inscrição do ato constitutivo, estatuto ou contrato social no Registro Público de Empresas Mercantis, a cargo da Junta Comercial da respectiva sede, acompanhada de documento comprobatório de seus administradores;</w:t>
      </w:r>
    </w:p>
    <w:p w14:paraId="47892419" w14:textId="77777777" w:rsidR="0053698C" w:rsidRDefault="00BE7FE4">
      <w:pPr>
        <w:widowControl/>
        <w:pBdr>
          <w:top w:val="nil"/>
          <w:left w:val="nil"/>
          <w:bottom w:val="nil"/>
          <w:right w:val="nil"/>
          <w:between w:val="nil"/>
        </w:pBdr>
        <w:tabs>
          <w:tab w:val="left" w:pos="0"/>
        </w:tabs>
        <w:spacing w:line="360" w:lineRule="auto"/>
        <w:ind w:right="284"/>
        <w:jc w:val="both"/>
        <w:rPr>
          <w:rFonts w:ascii="Arial" w:eastAsia="Arial" w:hAnsi="Arial" w:cs="Arial"/>
          <w:b/>
          <w:bCs/>
          <w:color w:val="000000"/>
          <w:sz w:val="22"/>
          <w:szCs w:val="22"/>
        </w:rPr>
      </w:pPr>
      <w:r>
        <w:rPr>
          <w:rFonts w:ascii="Arial" w:eastAsia="Arial" w:hAnsi="Arial" w:cs="Arial"/>
          <w:color w:val="000000"/>
          <w:sz w:val="22"/>
          <w:szCs w:val="22"/>
        </w:rPr>
        <w:t xml:space="preserve">d) Em caso de </w:t>
      </w:r>
      <w:r>
        <w:rPr>
          <w:rFonts w:ascii="Arial" w:eastAsia="Arial" w:hAnsi="Arial" w:cs="Arial"/>
          <w:b/>
          <w:bCs/>
          <w:color w:val="000000"/>
          <w:sz w:val="22"/>
          <w:szCs w:val="22"/>
        </w:rPr>
        <w:t>Filial, sucursal ou agência</w:t>
      </w:r>
      <w:r>
        <w:rPr>
          <w:rFonts w:ascii="Arial" w:eastAsia="Arial" w:hAnsi="Arial" w:cs="Arial"/>
          <w:color w:val="000000"/>
          <w:sz w:val="22"/>
          <w:szCs w:val="22"/>
        </w:rPr>
        <w:t xml:space="preserve"> </w:t>
      </w:r>
      <w:r>
        <w:rPr>
          <w:rFonts w:ascii="Arial" w:eastAsia="Arial" w:hAnsi="Arial" w:cs="Arial"/>
          <w:b/>
          <w:bCs/>
          <w:color w:val="000000"/>
          <w:sz w:val="22"/>
          <w:szCs w:val="22"/>
        </w:rPr>
        <w:t>de sociedade simples ou empresária</w:t>
      </w:r>
      <w:r>
        <w:rPr>
          <w:rFonts w:ascii="Arial" w:eastAsia="Arial" w:hAnsi="Arial" w:cs="Arial"/>
          <w:color w:val="000000"/>
          <w:sz w:val="22"/>
          <w:szCs w:val="22"/>
        </w:rPr>
        <w:t xml:space="preserve"> - inscrição do ato constitutivo da filial, sucursal ou agência da sociedade simples ou empresária, respectivamente, no Registro Civil das Pessoas Jurídicas ou no Registro Público de Empresas Mercantis onde tem sede a matriz  ;</w:t>
      </w:r>
    </w:p>
    <w:p w14:paraId="733A9B76" w14:textId="77777777" w:rsidR="0053698C" w:rsidRDefault="00BE7FE4">
      <w:pPr>
        <w:widowControl/>
        <w:pBdr>
          <w:top w:val="nil"/>
          <w:left w:val="nil"/>
          <w:bottom w:val="nil"/>
          <w:right w:val="nil"/>
          <w:between w:val="nil"/>
        </w:pBdr>
        <w:tabs>
          <w:tab w:val="left" w:pos="0"/>
        </w:tabs>
        <w:spacing w:line="360" w:lineRule="auto"/>
        <w:ind w:right="284"/>
        <w:jc w:val="both"/>
        <w:rPr>
          <w:rFonts w:ascii="Arial" w:eastAsia="Arial" w:hAnsi="Arial" w:cs="Arial"/>
          <w:b/>
          <w:bCs/>
          <w:color w:val="000000"/>
          <w:sz w:val="22"/>
          <w:szCs w:val="22"/>
        </w:rPr>
      </w:pPr>
      <w:r>
        <w:rPr>
          <w:rFonts w:ascii="Arial" w:eastAsia="Arial" w:hAnsi="Arial" w:cs="Arial"/>
          <w:color w:val="000000"/>
          <w:sz w:val="22"/>
          <w:szCs w:val="22"/>
        </w:rPr>
        <w:t xml:space="preserve">e) Em caso de </w:t>
      </w:r>
      <w:r>
        <w:rPr>
          <w:rFonts w:ascii="Arial" w:eastAsia="Arial" w:hAnsi="Arial" w:cs="Arial"/>
          <w:b/>
          <w:bCs/>
          <w:color w:val="000000"/>
          <w:sz w:val="22"/>
          <w:szCs w:val="22"/>
        </w:rPr>
        <w:t>Sociedade simples</w:t>
      </w:r>
      <w:r>
        <w:rPr>
          <w:rFonts w:ascii="Arial" w:eastAsia="Arial" w:hAnsi="Arial" w:cs="Arial"/>
          <w:color w:val="000000"/>
          <w:sz w:val="22"/>
          <w:szCs w:val="22"/>
        </w:rPr>
        <w:t>: inscrição do ato constitutivo no Registro Civil das Pessoas Jurídicas do local de sua sede, acompanhada de prova da indicação dos seus administradores;</w:t>
      </w:r>
    </w:p>
    <w:p w14:paraId="2A6AF501" w14:textId="77777777" w:rsidR="0053698C" w:rsidRDefault="00BE7FE4">
      <w:pPr>
        <w:widowControl/>
        <w:pBdr>
          <w:top w:val="nil"/>
          <w:left w:val="nil"/>
          <w:bottom w:val="nil"/>
          <w:right w:val="nil"/>
          <w:between w:val="nil"/>
        </w:pBdr>
        <w:tabs>
          <w:tab w:val="left" w:pos="0"/>
        </w:tabs>
        <w:spacing w:line="360" w:lineRule="auto"/>
        <w:ind w:right="284"/>
        <w:jc w:val="both"/>
        <w:rPr>
          <w:rFonts w:ascii="Arial" w:eastAsia="Arial" w:hAnsi="Arial" w:cs="Arial"/>
          <w:color w:val="000000"/>
          <w:sz w:val="22"/>
          <w:szCs w:val="22"/>
        </w:rPr>
      </w:pPr>
      <w:r>
        <w:rPr>
          <w:rFonts w:ascii="Arial" w:eastAsia="Arial" w:hAnsi="Arial" w:cs="Arial"/>
          <w:color w:val="000000"/>
          <w:sz w:val="22"/>
          <w:szCs w:val="22"/>
        </w:rPr>
        <w:t xml:space="preserve">f) </w:t>
      </w:r>
      <w:r>
        <w:rPr>
          <w:rFonts w:ascii="Arial" w:eastAsia="Arial" w:hAnsi="Arial" w:cs="Arial"/>
          <w:b/>
          <w:bCs/>
          <w:color w:val="000000"/>
          <w:sz w:val="22"/>
          <w:szCs w:val="22"/>
        </w:rPr>
        <w:t>Sociedade empresária estrangeira com atuação permanente no País</w:t>
      </w:r>
      <w:r>
        <w:rPr>
          <w:rFonts w:ascii="Arial" w:eastAsia="Arial" w:hAnsi="Arial" w:cs="Arial"/>
          <w:color w:val="000000"/>
          <w:sz w:val="22"/>
          <w:szCs w:val="22"/>
        </w:rPr>
        <w:t xml:space="preserve">: decreto de autorização para funcionamento no Brasil; </w:t>
      </w:r>
    </w:p>
    <w:p w14:paraId="6445FA02" w14:textId="77777777" w:rsidR="0053698C" w:rsidRDefault="00BE7FE4">
      <w:pPr>
        <w:widowControl/>
        <w:pBdr>
          <w:top w:val="nil"/>
          <w:left w:val="nil"/>
          <w:bottom w:val="nil"/>
          <w:right w:val="nil"/>
          <w:between w:val="nil"/>
        </w:pBdr>
        <w:tabs>
          <w:tab w:val="left" w:pos="0"/>
        </w:tabs>
        <w:spacing w:line="360" w:lineRule="auto"/>
        <w:ind w:right="284"/>
        <w:jc w:val="both"/>
        <w:rPr>
          <w:rFonts w:ascii="Arial" w:eastAsia="Arial" w:hAnsi="Arial" w:cs="Arial"/>
          <w:b/>
          <w:bCs/>
          <w:color w:val="000000"/>
          <w:sz w:val="22"/>
          <w:szCs w:val="22"/>
        </w:rPr>
      </w:pPr>
      <w:r>
        <w:rPr>
          <w:rFonts w:ascii="Arial" w:eastAsia="Arial" w:hAnsi="Arial" w:cs="Arial"/>
          <w:color w:val="000000"/>
          <w:sz w:val="22"/>
          <w:szCs w:val="22"/>
        </w:rPr>
        <w:t>g) Sociedade cooperativa: ata de fundação e estatuto social, com a ata da assembleia que o aprovou, devidamente arquivado na Junta Comercial ou inscrito no Registro Civil das Pessoas Jurídicas da respectiva sede, além do registro de que trata o art. 107 da Lei nº 5.764, de 1971.</w:t>
      </w:r>
    </w:p>
    <w:p w14:paraId="6B9505FA" w14:textId="77777777" w:rsidR="0053698C" w:rsidRDefault="00BE7FE4">
      <w:pPr>
        <w:widowControl/>
        <w:pBdr>
          <w:top w:val="nil"/>
          <w:left w:val="nil"/>
          <w:bottom w:val="nil"/>
          <w:right w:val="nil"/>
          <w:between w:val="nil"/>
        </w:pBdr>
        <w:tabs>
          <w:tab w:val="left" w:pos="0"/>
        </w:tabs>
        <w:spacing w:line="360" w:lineRule="auto"/>
        <w:ind w:right="284"/>
        <w:jc w:val="both"/>
        <w:rPr>
          <w:rFonts w:ascii="Arial" w:eastAsia="Arial" w:hAnsi="Arial" w:cs="Arial"/>
          <w:b/>
          <w:bCs/>
          <w:color w:val="000000"/>
          <w:sz w:val="22"/>
          <w:szCs w:val="22"/>
        </w:rPr>
      </w:pPr>
      <w:r>
        <w:rPr>
          <w:rFonts w:ascii="Arial" w:eastAsia="Arial" w:hAnsi="Arial" w:cs="Arial"/>
          <w:b/>
          <w:bCs/>
          <w:color w:val="000000"/>
          <w:sz w:val="22"/>
          <w:szCs w:val="22"/>
        </w:rPr>
        <w:t>1</w:t>
      </w:r>
      <w:r>
        <w:rPr>
          <w:rFonts w:ascii="Arial" w:eastAsia="Arial" w:hAnsi="Arial" w:cs="Arial"/>
          <w:b/>
          <w:bCs/>
          <w:sz w:val="22"/>
          <w:szCs w:val="22"/>
        </w:rPr>
        <w:t>2</w:t>
      </w:r>
      <w:r>
        <w:rPr>
          <w:rFonts w:ascii="Arial" w:eastAsia="Arial" w:hAnsi="Arial" w:cs="Arial"/>
          <w:b/>
          <w:bCs/>
          <w:color w:val="000000"/>
          <w:sz w:val="22"/>
          <w:szCs w:val="22"/>
        </w:rPr>
        <w:t>.</w:t>
      </w:r>
      <w:r>
        <w:rPr>
          <w:rFonts w:ascii="Arial" w:eastAsia="Arial" w:hAnsi="Arial" w:cs="Arial"/>
          <w:b/>
          <w:bCs/>
          <w:sz w:val="22"/>
          <w:szCs w:val="22"/>
        </w:rPr>
        <w:t>6</w:t>
      </w:r>
      <w:r>
        <w:rPr>
          <w:rFonts w:ascii="Arial" w:eastAsia="Arial" w:hAnsi="Arial" w:cs="Arial"/>
          <w:b/>
          <w:bCs/>
          <w:color w:val="000000"/>
          <w:sz w:val="22"/>
          <w:szCs w:val="22"/>
        </w:rPr>
        <w:t>.1.</w:t>
      </w:r>
      <w:r>
        <w:rPr>
          <w:rFonts w:ascii="Arial" w:eastAsia="Arial" w:hAnsi="Arial" w:cs="Arial"/>
          <w:color w:val="000000"/>
          <w:sz w:val="22"/>
          <w:szCs w:val="22"/>
        </w:rPr>
        <w:t xml:space="preserve"> Os documentos apresentados deverão estar acompanhados de todas as alterações ou da consolidação respectiva.</w:t>
      </w:r>
    </w:p>
    <w:p w14:paraId="4F132D33" w14:textId="77777777" w:rsidR="0053698C" w:rsidRDefault="00BE7FE4">
      <w:pPr>
        <w:widowControl/>
        <w:pBdr>
          <w:top w:val="nil"/>
          <w:left w:val="nil"/>
          <w:bottom w:val="nil"/>
          <w:right w:val="nil"/>
          <w:between w:val="nil"/>
        </w:pBdr>
        <w:tabs>
          <w:tab w:val="left" w:pos="0"/>
        </w:tabs>
        <w:spacing w:line="360" w:lineRule="auto"/>
        <w:ind w:right="284"/>
        <w:jc w:val="both"/>
        <w:rPr>
          <w:rFonts w:ascii="Arial" w:eastAsia="Arial" w:hAnsi="Arial" w:cs="Arial"/>
          <w:color w:val="000000"/>
          <w:sz w:val="22"/>
          <w:szCs w:val="22"/>
          <w:u w:val="single"/>
        </w:rPr>
      </w:pPr>
      <w:r>
        <w:rPr>
          <w:rFonts w:ascii="Arial" w:eastAsia="Arial" w:hAnsi="Arial" w:cs="Arial"/>
          <w:b/>
          <w:bCs/>
          <w:color w:val="000000"/>
          <w:sz w:val="22"/>
          <w:szCs w:val="22"/>
        </w:rPr>
        <w:t>1</w:t>
      </w:r>
      <w:r>
        <w:rPr>
          <w:rFonts w:ascii="Arial" w:eastAsia="Arial" w:hAnsi="Arial" w:cs="Arial"/>
          <w:b/>
          <w:bCs/>
          <w:sz w:val="22"/>
          <w:szCs w:val="22"/>
        </w:rPr>
        <w:t>2</w:t>
      </w:r>
      <w:r>
        <w:rPr>
          <w:rFonts w:ascii="Arial" w:eastAsia="Arial" w:hAnsi="Arial" w:cs="Arial"/>
          <w:b/>
          <w:bCs/>
          <w:color w:val="000000"/>
          <w:sz w:val="22"/>
          <w:szCs w:val="22"/>
        </w:rPr>
        <w:t>.</w:t>
      </w:r>
      <w:r>
        <w:rPr>
          <w:rFonts w:ascii="Arial" w:eastAsia="Arial" w:hAnsi="Arial" w:cs="Arial"/>
          <w:b/>
          <w:bCs/>
          <w:sz w:val="22"/>
          <w:szCs w:val="22"/>
        </w:rPr>
        <w:t>7</w:t>
      </w:r>
      <w:r>
        <w:rPr>
          <w:rFonts w:ascii="Arial" w:eastAsia="Arial" w:hAnsi="Arial" w:cs="Arial"/>
          <w:b/>
          <w:bCs/>
          <w:color w:val="000000"/>
          <w:sz w:val="22"/>
          <w:szCs w:val="22"/>
        </w:rPr>
        <w:t>.</w:t>
      </w:r>
      <w:r>
        <w:rPr>
          <w:rFonts w:ascii="Arial" w:eastAsia="Arial" w:hAnsi="Arial" w:cs="Arial"/>
          <w:color w:val="000000"/>
          <w:sz w:val="22"/>
          <w:szCs w:val="22"/>
        </w:rPr>
        <w:t xml:space="preserve"> Os documentos relativos à Regularidade Fiscal, Social e Trabalhista são:</w:t>
      </w:r>
    </w:p>
    <w:p w14:paraId="2DB9CE3A" w14:textId="77777777" w:rsidR="0053698C" w:rsidRDefault="00BE7FE4">
      <w:pPr>
        <w:widowControl/>
        <w:pBdr>
          <w:top w:val="nil"/>
          <w:left w:val="nil"/>
          <w:bottom w:val="nil"/>
          <w:right w:val="nil"/>
          <w:between w:val="nil"/>
        </w:pBdr>
        <w:tabs>
          <w:tab w:val="left" w:pos="0"/>
          <w:tab w:val="left" w:pos="1440"/>
        </w:tabs>
        <w:spacing w:line="360" w:lineRule="auto"/>
        <w:ind w:right="284"/>
        <w:jc w:val="both"/>
        <w:rPr>
          <w:rFonts w:ascii="Arial" w:eastAsia="Arial" w:hAnsi="Arial" w:cs="Arial"/>
          <w:color w:val="000000"/>
          <w:sz w:val="22"/>
          <w:szCs w:val="22"/>
        </w:rPr>
      </w:pPr>
      <w:r>
        <w:rPr>
          <w:rFonts w:ascii="Arial" w:eastAsia="Arial" w:hAnsi="Arial" w:cs="Arial"/>
          <w:color w:val="000000"/>
          <w:sz w:val="22"/>
          <w:szCs w:val="22"/>
        </w:rPr>
        <w:t>a) Comprovante de Inscrição e de Situação Cadastral no CNPJ  ;</w:t>
      </w:r>
    </w:p>
    <w:p w14:paraId="4C295299" w14:textId="77777777" w:rsidR="0053698C" w:rsidRDefault="00BE7FE4">
      <w:pPr>
        <w:widowControl/>
        <w:pBdr>
          <w:top w:val="nil"/>
          <w:left w:val="nil"/>
          <w:bottom w:val="nil"/>
          <w:right w:val="nil"/>
          <w:between w:val="nil"/>
        </w:pBdr>
        <w:tabs>
          <w:tab w:val="left" w:pos="0"/>
          <w:tab w:val="left" w:pos="1440"/>
        </w:tabs>
        <w:spacing w:line="360" w:lineRule="auto"/>
        <w:ind w:right="284"/>
        <w:jc w:val="both"/>
        <w:rPr>
          <w:rFonts w:ascii="Arial" w:eastAsia="Arial" w:hAnsi="Arial" w:cs="Arial"/>
          <w:color w:val="000000"/>
          <w:sz w:val="22"/>
          <w:szCs w:val="22"/>
        </w:rPr>
      </w:pPr>
      <w:r>
        <w:rPr>
          <w:rFonts w:ascii="Arial" w:eastAsia="Arial" w:hAnsi="Arial" w:cs="Arial"/>
          <w:color w:val="000000"/>
          <w:sz w:val="22"/>
          <w:szCs w:val="22"/>
        </w:rPr>
        <w:t xml:space="preserve">b) </w:t>
      </w:r>
      <w:r>
        <w:rPr>
          <w:rFonts w:ascii="Arial" w:eastAsia="Arial" w:hAnsi="Arial" w:cs="Arial"/>
          <w:sz w:val="22"/>
          <w:szCs w:val="22"/>
        </w:rPr>
        <w:t xml:space="preserve">Prova de regularidade fiscal perante a Fazenda Nacional, mediante apresentação de certidão expedida conjuntamente pela Secretaria da Receita Federal do Brasil (RFB) e pela Procuradoria-Geral da Fazenda Nacional (PGFN), referente a todos os créditos tributários federais e à Dívida Ativa da União (DAU) por elas administrados, inclusive aqueles relativos à Seguridade Social, nos termos da Portaria Conjunta nº 1.751, de 02 de outubro de 2014, do Secretário da Receita Federal do Brasil e da Procuradora-Geral da </w:t>
      </w:r>
      <w:r>
        <w:rPr>
          <w:rFonts w:ascii="Arial" w:eastAsia="Arial" w:hAnsi="Arial" w:cs="Arial"/>
          <w:sz w:val="22"/>
          <w:szCs w:val="22"/>
        </w:rPr>
        <w:t>Fazenda Nacional;</w:t>
      </w:r>
    </w:p>
    <w:p w14:paraId="68529504" w14:textId="77777777" w:rsidR="0053698C" w:rsidRDefault="00BE7FE4">
      <w:pPr>
        <w:widowControl/>
        <w:pBdr>
          <w:top w:val="nil"/>
          <w:left w:val="nil"/>
          <w:bottom w:val="nil"/>
          <w:right w:val="nil"/>
          <w:between w:val="nil"/>
        </w:pBdr>
        <w:tabs>
          <w:tab w:val="left" w:pos="0"/>
          <w:tab w:val="left" w:pos="1440"/>
        </w:tabs>
        <w:spacing w:line="360" w:lineRule="auto"/>
        <w:ind w:right="284"/>
        <w:jc w:val="both"/>
        <w:rPr>
          <w:rFonts w:ascii="Arial" w:eastAsia="Arial" w:hAnsi="Arial" w:cs="Arial"/>
          <w:color w:val="000000"/>
          <w:sz w:val="22"/>
          <w:szCs w:val="22"/>
        </w:rPr>
      </w:pPr>
      <w:r>
        <w:rPr>
          <w:rFonts w:ascii="Arial" w:eastAsia="Arial" w:hAnsi="Arial" w:cs="Arial"/>
          <w:sz w:val="22"/>
          <w:szCs w:val="22"/>
        </w:rPr>
        <w:t xml:space="preserve">c) </w:t>
      </w:r>
      <w:r>
        <w:rPr>
          <w:rFonts w:ascii="Arial" w:eastAsia="Arial" w:hAnsi="Arial" w:cs="Arial"/>
          <w:color w:val="000000"/>
          <w:sz w:val="22"/>
          <w:szCs w:val="22"/>
        </w:rPr>
        <w:t>Comprovante de inscrição no Cadastro de contribuinte estadual, relativo ao domicílio ou sede do licitante, pertinente ao seu ramo de atividade e compatível com o objeto contratual;</w:t>
      </w:r>
    </w:p>
    <w:p w14:paraId="432BA7B3" w14:textId="77777777" w:rsidR="0053698C" w:rsidRDefault="00BE7FE4">
      <w:pPr>
        <w:widowControl/>
        <w:pBdr>
          <w:top w:val="nil"/>
          <w:left w:val="nil"/>
          <w:bottom w:val="nil"/>
          <w:right w:val="nil"/>
          <w:between w:val="nil"/>
        </w:pBdr>
        <w:tabs>
          <w:tab w:val="left" w:pos="0"/>
          <w:tab w:val="left" w:pos="1440"/>
        </w:tabs>
        <w:spacing w:line="360" w:lineRule="auto"/>
        <w:ind w:right="284"/>
        <w:jc w:val="both"/>
        <w:rPr>
          <w:rFonts w:ascii="Arial" w:eastAsia="Arial" w:hAnsi="Arial" w:cs="Arial"/>
          <w:color w:val="000000"/>
          <w:sz w:val="22"/>
          <w:szCs w:val="22"/>
        </w:rPr>
      </w:pPr>
      <w:r>
        <w:rPr>
          <w:rFonts w:ascii="Arial" w:eastAsia="Arial" w:hAnsi="Arial" w:cs="Arial"/>
          <w:sz w:val="22"/>
          <w:szCs w:val="22"/>
        </w:rPr>
        <w:t>d</w:t>
      </w:r>
      <w:r>
        <w:rPr>
          <w:rFonts w:ascii="Arial" w:eastAsia="Arial" w:hAnsi="Arial" w:cs="Arial"/>
          <w:color w:val="000000"/>
          <w:sz w:val="22"/>
          <w:szCs w:val="22"/>
        </w:rPr>
        <w:t>) Prova de regularidade relativa com a Fazenda Estadual do domicílio ou sede do fornecedor, relativo à atividade em cujo exercício contrata ou concorre;</w:t>
      </w:r>
    </w:p>
    <w:p w14:paraId="7CCD516B" w14:textId="77777777" w:rsidR="0053698C" w:rsidRDefault="00BE7FE4">
      <w:pPr>
        <w:widowControl/>
        <w:pBdr>
          <w:top w:val="nil"/>
          <w:left w:val="nil"/>
          <w:bottom w:val="nil"/>
          <w:right w:val="nil"/>
          <w:between w:val="nil"/>
        </w:pBdr>
        <w:tabs>
          <w:tab w:val="left" w:pos="0"/>
          <w:tab w:val="left" w:pos="1440"/>
        </w:tabs>
        <w:spacing w:line="360" w:lineRule="auto"/>
        <w:ind w:right="284"/>
        <w:jc w:val="both"/>
        <w:rPr>
          <w:rFonts w:ascii="Arial" w:eastAsia="Arial" w:hAnsi="Arial" w:cs="Arial"/>
          <w:color w:val="000000"/>
          <w:sz w:val="22"/>
          <w:szCs w:val="22"/>
        </w:rPr>
      </w:pPr>
      <w:r>
        <w:rPr>
          <w:rFonts w:ascii="Arial" w:eastAsia="Arial" w:hAnsi="Arial" w:cs="Arial"/>
          <w:sz w:val="22"/>
          <w:szCs w:val="22"/>
        </w:rPr>
        <w:t>e</w:t>
      </w:r>
      <w:r>
        <w:rPr>
          <w:rFonts w:ascii="Arial" w:eastAsia="Arial" w:hAnsi="Arial" w:cs="Arial"/>
          <w:color w:val="000000"/>
          <w:sz w:val="22"/>
          <w:szCs w:val="22"/>
        </w:rPr>
        <w:t>) Prova de regularidade relativa Fundo de Garantia do Tempo de Serviço (FGTS);</w:t>
      </w:r>
    </w:p>
    <w:p w14:paraId="6BB97C71" w14:textId="77777777" w:rsidR="0053698C" w:rsidRDefault="00BE7FE4">
      <w:pPr>
        <w:widowControl/>
        <w:pBdr>
          <w:top w:val="nil"/>
          <w:left w:val="nil"/>
          <w:bottom w:val="nil"/>
          <w:right w:val="nil"/>
          <w:between w:val="nil"/>
        </w:pBdr>
        <w:tabs>
          <w:tab w:val="left" w:pos="0"/>
          <w:tab w:val="left" w:pos="1440"/>
        </w:tabs>
        <w:spacing w:line="360" w:lineRule="auto"/>
        <w:ind w:right="284"/>
        <w:jc w:val="both"/>
        <w:rPr>
          <w:rFonts w:ascii="Arial" w:eastAsia="Arial" w:hAnsi="Arial" w:cs="Arial"/>
          <w:color w:val="000000"/>
          <w:sz w:val="22"/>
          <w:szCs w:val="22"/>
        </w:rPr>
      </w:pPr>
      <w:r>
        <w:rPr>
          <w:rFonts w:ascii="Arial" w:eastAsia="Arial" w:hAnsi="Arial" w:cs="Arial"/>
          <w:sz w:val="22"/>
          <w:szCs w:val="22"/>
        </w:rPr>
        <w:t>f</w:t>
      </w:r>
      <w:r>
        <w:rPr>
          <w:rFonts w:ascii="Arial" w:eastAsia="Arial" w:hAnsi="Arial" w:cs="Arial"/>
          <w:color w:val="000000"/>
          <w:sz w:val="22"/>
          <w:szCs w:val="22"/>
        </w:rPr>
        <w:t>) Prova de inexistência de débitos inadimplidos perante a Justiça do Trabalho, mediante a apresentação de certidão negativa ou positiva com efeito de negativa, nos termos do Título VII-A da Consolidação das Leis do Trabalho, aprovada pelo Decreto-Lei nº 5.452, de 1º de maio de 1943;</w:t>
      </w:r>
    </w:p>
    <w:p w14:paraId="45E7DD95" w14:textId="77777777" w:rsidR="0053698C" w:rsidRDefault="00BE7FE4">
      <w:pPr>
        <w:widowControl/>
        <w:pBdr>
          <w:top w:val="nil"/>
          <w:left w:val="nil"/>
          <w:bottom w:val="nil"/>
          <w:right w:val="nil"/>
          <w:between w:val="nil"/>
        </w:pBdr>
        <w:tabs>
          <w:tab w:val="left" w:pos="0"/>
          <w:tab w:val="left" w:pos="1440"/>
        </w:tabs>
        <w:spacing w:line="360" w:lineRule="auto"/>
        <w:ind w:right="284"/>
        <w:jc w:val="both"/>
        <w:rPr>
          <w:rFonts w:ascii="Arial" w:eastAsia="Arial" w:hAnsi="Arial" w:cs="Arial"/>
          <w:sz w:val="22"/>
          <w:szCs w:val="22"/>
        </w:rPr>
      </w:pPr>
      <w:r>
        <w:rPr>
          <w:rFonts w:ascii="Arial" w:eastAsia="Arial" w:hAnsi="Arial" w:cs="Arial"/>
          <w:b/>
          <w:bCs/>
          <w:color w:val="000000"/>
          <w:sz w:val="22"/>
          <w:szCs w:val="22"/>
        </w:rPr>
        <w:t>1</w:t>
      </w:r>
      <w:r>
        <w:rPr>
          <w:rFonts w:ascii="Arial" w:eastAsia="Arial" w:hAnsi="Arial" w:cs="Arial"/>
          <w:b/>
          <w:bCs/>
          <w:sz w:val="22"/>
          <w:szCs w:val="22"/>
        </w:rPr>
        <w:t>2</w:t>
      </w:r>
      <w:r>
        <w:rPr>
          <w:rFonts w:ascii="Arial" w:eastAsia="Arial" w:hAnsi="Arial" w:cs="Arial"/>
          <w:b/>
          <w:bCs/>
          <w:color w:val="000000"/>
          <w:sz w:val="22"/>
          <w:szCs w:val="22"/>
        </w:rPr>
        <w:t>.</w:t>
      </w:r>
      <w:r>
        <w:rPr>
          <w:rFonts w:ascii="Arial" w:eastAsia="Arial" w:hAnsi="Arial" w:cs="Arial"/>
          <w:b/>
          <w:bCs/>
          <w:sz w:val="22"/>
          <w:szCs w:val="22"/>
        </w:rPr>
        <w:t>7</w:t>
      </w:r>
      <w:r>
        <w:rPr>
          <w:rFonts w:ascii="Arial" w:eastAsia="Arial" w:hAnsi="Arial" w:cs="Arial"/>
          <w:b/>
          <w:bCs/>
          <w:color w:val="000000"/>
          <w:sz w:val="22"/>
          <w:szCs w:val="22"/>
        </w:rPr>
        <w:t>.1.</w:t>
      </w:r>
      <w:r>
        <w:rPr>
          <w:rFonts w:ascii="Arial" w:eastAsia="Arial" w:hAnsi="Arial" w:cs="Arial"/>
          <w:color w:val="000000"/>
          <w:sz w:val="22"/>
          <w:szCs w:val="22"/>
        </w:rPr>
        <w:t xml:space="preserve"> </w:t>
      </w:r>
      <w:r>
        <w:rPr>
          <w:rFonts w:ascii="Arial" w:eastAsia="Arial" w:hAnsi="Arial" w:cs="Arial"/>
          <w:sz w:val="22"/>
          <w:szCs w:val="22"/>
        </w:rPr>
        <w:t xml:space="preserve">Em relação às </w:t>
      </w:r>
      <w:r>
        <w:rPr>
          <w:rFonts w:ascii="Arial" w:eastAsia="Arial" w:hAnsi="Arial" w:cs="Arial"/>
          <w:b/>
          <w:bCs/>
          <w:sz w:val="22"/>
          <w:szCs w:val="22"/>
        </w:rPr>
        <w:t>fornecedoras cooperativas</w:t>
      </w:r>
      <w:r>
        <w:rPr>
          <w:rFonts w:ascii="Arial" w:eastAsia="Arial" w:hAnsi="Arial" w:cs="Arial"/>
          <w:sz w:val="22"/>
          <w:szCs w:val="22"/>
        </w:rPr>
        <w:t xml:space="preserve"> será, ainda, exigida a seguinte documentação complementar:</w:t>
      </w:r>
    </w:p>
    <w:p w14:paraId="6B2C7192" w14:textId="77777777" w:rsidR="0053698C" w:rsidRDefault="00BE7FE4">
      <w:pPr>
        <w:widowControl/>
        <w:pBdr>
          <w:top w:val="nil"/>
          <w:left w:val="nil"/>
          <w:bottom w:val="nil"/>
          <w:right w:val="nil"/>
          <w:between w:val="nil"/>
        </w:pBdr>
        <w:tabs>
          <w:tab w:val="left" w:pos="0"/>
          <w:tab w:val="left" w:pos="1440"/>
        </w:tabs>
        <w:spacing w:line="360" w:lineRule="auto"/>
        <w:jc w:val="both"/>
        <w:rPr>
          <w:rFonts w:ascii="Arial" w:eastAsia="Arial" w:hAnsi="Arial" w:cs="Arial"/>
          <w:sz w:val="22"/>
          <w:szCs w:val="22"/>
        </w:rPr>
      </w:pPr>
      <w:r>
        <w:rPr>
          <w:rFonts w:ascii="Arial" w:eastAsia="Arial" w:hAnsi="Arial" w:cs="Arial"/>
          <w:sz w:val="22"/>
          <w:szCs w:val="22"/>
        </w:rPr>
        <w:t>a) A relação dos cooperados que atendem aos requisitos técnicos exigidos para a contratação e que executarão o contrato, com as respectivas atas de inscrição e a comprovação de que estão domiciliados na localidade da sede da cooperativa, respeitado o disposto nos arts. 4º, inciso XI, 21, inciso I e 42, §§2º a 6º da Lei n. 5.764 de 1971;</w:t>
      </w:r>
    </w:p>
    <w:p w14:paraId="230DE314" w14:textId="77777777" w:rsidR="0053698C" w:rsidRDefault="00BE7FE4">
      <w:pPr>
        <w:widowControl/>
        <w:pBdr>
          <w:top w:val="nil"/>
          <w:left w:val="nil"/>
          <w:bottom w:val="nil"/>
          <w:right w:val="nil"/>
          <w:between w:val="nil"/>
        </w:pBdr>
        <w:tabs>
          <w:tab w:val="left" w:pos="0"/>
          <w:tab w:val="left" w:pos="1440"/>
        </w:tabs>
        <w:spacing w:line="360" w:lineRule="auto"/>
        <w:jc w:val="both"/>
        <w:rPr>
          <w:rFonts w:ascii="Arial" w:eastAsia="Arial" w:hAnsi="Arial" w:cs="Arial"/>
          <w:sz w:val="22"/>
          <w:szCs w:val="22"/>
        </w:rPr>
      </w:pPr>
      <w:r>
        <w:rPr>
          <w:rFonts w:ascii="Arial" w:eastAsia="Arial" w:hAnsi="Arial" w:cs="Arial"/>
          <w:sz w:val="22"/>
          <w:szCs w:val="22"/>
        </w:rPr>
        <w:t>b) A declaração de regularidade de situação do contribuinte individual – DRSCI, para cada um dos cooperados indicados;</w:t>
      </w:r>
    </w:p>
    <w:p w14:paraId="66CD459D" w14:textId="77777777" w:rsidR="0053698C" w:rsidRDefault="00BE7FE4">
      <w:pPr>
        <w:widowControl/>
        <w:pBdr>
          <w:top w:val="nil"/>
          <w:left w:val="nil"/>
          <w:bottom w:val="nil"/>
          <w:right w:val="nil"/>
          <w:between w:val="nil"/>
        </w:pBdr>
        <w:tabs>
          <w:tab w:val="left" w:pos="0"/>
          <w:tab w:val="left" w:pos="1440"/>
        </w:tabs>
        <w:spacing w:line="360" w:lineRule="auto"/>
        <w:jc w:val="both"/>
        <w:rPr>
          <w:rFonts w:ascii="Arial" w:eastAsia="Arial" w:hAnsi="Arial" w:cs="Arial"/>
          <w:sz w:val="22"/>
          <w:szCs w:val="22"/>
        </w:rPr>
      </w:pPr>
      <w:r>
        <w:rPr>
          <w:rFonts w:ascii="Arial" w:eastAsia="Arial" w:hAnsi="Arial" w:cs="Arial"/>
          <w:sz w:val="22"/>
          <w:szCs w:val="22"/>
        </w:rPr>
        <w:t>c) A comprovação do capital social proporcional ao número de cooperados necessários à prestação do serviço;</w:t>
      </w:r>
    </w:p>
    <w:p w14:paraId="6BF47F95" w14:textId="77777777" w:rsidR="0053698C" w:rsidRDefault="00BE7FE4">
      <w:pPr>
        <w:widowControl/>
        <w:pBdr>
          <w:top w:val="nil"/>
          <w:left w:val="nil"/>
          <w:bottom w:val="nil"/>
          <w:right w:val="nil"/>
          <w:between w:val="nil"/>
        </w:pBdr>
        <w:tabs>
          <w:tab w:val="left" w:pos="0"/>
          <w:tab w:val="left" w:pos="1440"/>
        </w:tabs>
        <w:spacing w:line="360" w:lineRule="auto"/>
        <w:jc w:val="both"/>
        <w:rPr>
          <w:rFonts w:ascii="Arial" w:eastAsia="Arial" w:hAnsi="Arial" w:cs="Arial"/>
          <w:sz w:val="22"/>
          <w:szCs w:val="22"/>
        </w:rPr>
      </w:pPr>
      <w:r>
        <w:rPr>
          <w:rFonts w:ascii="Arial" w:eastAsia="Arial" w:hAnsi="Arial" w:cs="Arial"/>
          <w:sz w:val="22"/>
          <w:szCs w:val="22"/>
        </w:rPr>
        <w:t>d) O registro previsto na Lei n. 5.764/71, art. 107;</w:t>
      </w:r>
    </w:p>
    <w:p w14:paraId="1DCF7862" w14:textId="77777777" w:rsidR="0053698C" w:rsidRDefault="00BE7FE4">
      <w:pPr>
        <w:widowControl/>
        <w:pBdr>
          <w:top w:val="nil"/>
          <w:left w:val="nil"/>
          <w:bottom w:val="nil"/>
          <w:right w:val="nil"/>
          <w:between w:val="nil"/>
        </w:pBdr>
        <w:tabs>
          <w:tab w:val="left" w:pos="0"/>
          <w:tab w:val="left" w:pos="1440"/>
        </w:tabs>
        <w:spacing w:line="360" w:lineRule="auto"/>
        <w:jc w:val="both"/>
        <w:rPr>
          <w:rFonts w:ascii="Arial" w:eastAsia="Arial" w:hAnsi="Arial" w:cs="Arial"/>
          <w:sz w:val="22"/>
          <w:szCs w:val="22"/>
        </w:rPr>
      </w:pPr>
      <w:r>
        <w:rPr>
          <w:rFonts w:ascii="Arial" w:eastAsia="Arial" w:hAnsi="Arial" w:cs="Arial"/>
          <w:sz w:val="22"/>
          <w:szCs w:val="22"/>
        </w:rPr>
        <w:t>e) A comprovação de integração das respectivas quotas-partes por parte dos cooperados que executarão o contrato; e</w:t>
      </w:r>
    </w:p>
    <w:p w14:paraId="3B4A07D1" w14:textId="77777777" w:rsidR="0053698C" w:rsidRDefault="00BE7FE4">
      <w:pPr>
        <w:widowControl/>
        <w:pBdr>
          <w:top w:val="nil"/>
          <w:left w:val="nil"/>
          <w:bottom w:val="nil"/>
          <w:right w:val="nil"/>
          <w:between w:val="nil"/>
        </w:pBdr>
        <w:tabs>
          <w:tab w:val="left" w:pos="0"/>
          <w:tab w:val="left" w:pos="1440"/>
        </w:tabs>
        <w:spacing w:line="360" w:lineRule="auto"/>
        <w:jc w:val="both"/>
        <w:rPr>
          <w:rFonts w:ascii="Arial" w:eastAsia="Arial" w:hAnsi="Arial" w:cs="Arial"/>
          <w:sz w:val="22"/>
          <w:szCs w:val="22"/>
        </w:rPr>
      </w:pPr>
      <w:r>
        <w:rPr>
          <w:rFonts w:ascii="Arial" w:eastAsia="Arial" w:hAnsi="Arial" w:cs="Arial"/>
          <w:sz w:val="22"/>
          <w:szCs w:val="22"/>
        </w:rPr>
        <w:t>f) Os seguintes documentos para a comprovação da regularidade jurídica da cooperativa: a) ata de fundação; b) estatuto social com a ata da assembleia que o aprovou; c) regimento dos fundos instituídos pelos cooperados, com a ata da assembleia; d) editais de convocação das três últimas assembleias gerais extraordinárias; e) três registros de presença dos cooperados que executarão o contrato em assembleias gerais ou nas reuniões seccionais; e d)</w:t>
      </w:r>
      <w:r>
        <w:rPr>
          <w:rFonts w:ascii="Arial" w:eastAsia="Arial" w:hAnsi="Arial" w:cs="Arial"/>
          <w:sz w:val="22"/>
          <w:szCs w:val="22"/>
        </w:rPr>
        <w:t xml:space="preserve"> A</w:t>
      </w:r>
      <w:r>
        <w:rPr>
          <w:rFonts w:ascii="Arial" w:eastAsia="Arial" w:hAnsi="Arial" w:cs="Arial"/>
          <w:sz w:val="22"/>
          <w:szCs w:val="22"/>
        </w:rPr>
        <w:t>ta da sessão que os cooperados autorizaram a cooperativa a contratar o objeto da dispensa;</w:t>
      </w:r>
    </w:p>
    <w:p w14:paraId="221AA9F4" w14:textId="77777777" w:rsidR="0053698C" w:rsidRDefault="00BE7FE4">
      <w:pPr>
        <w:widowControl/>
        <w:pBdr>
          <w:top w:val="nil"/>
          <w:left w:val="nil"/>
          <w:bottom w:val="nil"/>
          <w:right w:val="nil"/>
          <w:between w:val="nil"/>
        </w:pBdr>
        <w:tabs>
          <w:tab w:val="left" w:pos="0"/>
          <w:tab w:val="left" w:pos="1440"/>
        </w:tabs>
        <w:spacing w:line="360" w:lineRule="auto"/>
        <w:jc w:val="both"/>
        <w:rPr>
          <w:rFonts w:ascii="Arial" w:eastAsia="Arial" w:hAnsi="Arial" w:cs="Arial"/>
          <w:sz w:val="22"/>
          <w:szCs w:val="22"/>
        </w:rPr>
      </w:pPr>
      <w:r>
        <w:rPr>
          <w:rFonts w:ascii="Arial" w:eastAsia="Arial" w:hAnsi="Arial" w:cs="Arial"/>
          <w:sz w:val="22"/>
          <w:szCs w:val="22"/>
        </w:rPr>
        <w:t>e) A última auditoria contábil-financeira da cooperativa, conforme dispõe o art. 112 da Lei n. 5.764/71 ou uma declaração, sob as penas da lei, de que tal auditoria não foi exigida pelo órgão fiscalizador.</w:t>
      </w:r>
    </w:p>
    <w:p w14:paraId="73F6C4FD" w14:textId="77777777" w:rsidR="0053698C" w:rsidRDefault="0053698C">
      <w:pPr>
        <w:widowControl/>
        <w:pBdr>
          <w:top w:val="nil"/>
          <w:left w:val="nil"/>
          <w:bottom w:val="nil"/>
          <w:right w:val="nil"/>
          <w:between w:val="nil"/>
        </w:pBdr>
        <w:tabs>
          <w:tab w:val="left" w:pos="0"/>
          <w:tab w:val="left" w:pos="1440"/>
        </w:tabs>
        <w:spacing w:line="360" w:lineRule="auto"/>
        <w:jc w:val="both"/>
        <w:rPr>
          <w:rFonts w:ascii="Arial" w:eastAsia="Arial" w:hAnsi="Arial" w:cs="Arial"/>
          <w:color w:val="FF0000"/>
          <w:sz w:val="22"/>
          <w:szCs w:val="22"/>
        </w:rPr>
      </w:pPr>
    </w:p>
    <w:p w14:paraId="5CF00576" w14:textId="77777777" w:rsidR="0053698C" w:rsidRDefault="00BE7FE4">
      <w:pPr>
        <w:widowControl/>
        <w:pBdr>
          <w:top w:val="nil"/>
          <w:left w:val="nil"/>
          <w:bottom w:val="nil"/>
          <w:right w:val="nil"/>
          <w:between w:val="nil"/>
        </w:pBdr>
        <w:tabs>
          <w:tab w:val="left" w:pos="0"/>
        </w:tabs>
        <w:spacing w:line="360" w:lineRule="auto"/>
        <w:ind w:right="284"/>
        <w:jc w:val="both"/>
        <w:rPr>
          <w:rFonts w:ascii="Arial" w:eastAsia="Arial" w:hAnsi="Arial" w:cs="Arial"/>
          <w:b/>
          <w:bCs/>
          <w:color w:val="000000"/>
          <w:sz w:val="22"/>
          <w:szCs w:val="22"/>
          <w:u w:val="single"/>
        </w:rPr>
      </w:pPr>
      <w:r>
        <w:rPr>
          <w:rFonts w:ascii="Arial" w:eastAsia="Arial" w:hAnsi="Arial" w:cs="Arial"/>
          <w:b/>
          <w:bCs/>
          <w:color w:val="000000"/>
          <w:sz w:val="22"/>
          <w:szCs w:val="22"/>
          <w:u w:val="single"/>
        </w:rPr>
        <w:t>PARA PESSOA FÍSICA</w:t>
      </w:r>
    </w:p>
    <w:p w14:paraId="7F0E5AE7" w14:textId="77777777" w:rsidR="0053698C" w:rsidRDefault="00BE7FE4">
      <w:pPr>
        <w:widowControl/>
        <w:pBdr>
          <w:top w:val="nil"/>
          <w:left w:val="nil"/>
          <w:bottom w:val="nil"/>
          <w:right w:val="nil"/>
          <w:between w:val="nil"/>
        </w:pBdr>
        <w:tabs>
          <w:tab w:val="left" w:pos="0"/>
          <w:tab w:val="left" w:pos="1440"/>
        </w:tabs>
        <w:spacing w:line="360" w:lineRule="auto"/>
        <w:ind w:right="284"/>
        <w:jc w:val="both"/>
        <w:rPr>
          <w:rFonts w:ascii="Arial" w:eastAsia="Arial" w:hAnsi="Arial" w:cs="Arial"/>
          <w:color w:val="000000"/>
          <w:sz w:val="22"/>
          <w:szCs w:val="22"/>
        </w:rPr>
      </w:pPr>
      <w:r>
        <w:rPr>
          <w:rFonts w:ascii="Arial" w:eastAsia="Arial" w:hAnsi="Arial" w:cs="Arial"/>
          <w:b/>
          <w:bCs/>
          <w:color w:val="000000"/>
          <w:sz w:val="22"/>
          <w:szCs w:val="22"/>
        </w:rPr>
        <w:t>1</w:t>
      </w:r>
      <w:r>
        <w:rPr>
          <w:rFonts w:ascii="Arial" w:eastAsia="Arial" w:hAnsi="Arial" w:cs="Arial"/>
          <w:b/>
          <w:bCs/>
          <w:sz w:val="22"/>
          <w:szCs w:val="22"/>
        </w:rPr>
        <w:t>2</w:t>
      </w:r>
      <w:r>
        <w:rPr>
          <w:rFonts w:ascii="Arial" w:eastAsia="Arial" w:hAnsi="Arial" w:cs="Arial"/>
          <w:b/>
          <w:bCs/>
          <w:color w:val="000000"/>
          <w:sz w:val="22"/>
          <w:szCs w:val="22"/>
        </w:rPr>
        <w:t>.</w:t>
      </w:r>
      <w:r>
        <w:rPr>
          <w:rFonts w:ascii="Arial" w:eastAsia="Arial" w:hAnsi="Arial" w:cs="Arial"/>
          <w:b/>
          <w:bCs/>
          <w:sz w:val="22"/>
          <w:szCs w:val="22"/>
        </w:rPr>
        <w:t>8.</w:t>
      </w:r>
      <w:r>
        <w:rPr>
          <w:rFonts w:ascii="Arial" w:eastAsia="Arial" w:hAnsi="Arial" w:cs="Arial"/>
          <w:color w:val="000000"/>
          <w:sz w:val="22"/>
          <w:szCs w:val="22"/>
        </w:rPr>
        <w:t xml:space="preserve"> Para o licitante </w:t>
      </w:r>
      <w:r>
        <w:rPr>
          <w:rFonts w:ascii="Arial" w:eastAsia="Arial" w:hAnsi="Arial" w:cs="Arial"/>
          <w:b/>
          <w:bCs/>
          <w:color w:val="000000"/>
          <w:sz w:val="22"/>
          <w:szCs w:val="22"/>
        </w:rPr>
        <w:t>pessoa física</w:t>
      </w:r>
      <w:r>
        <w:rPr>
          <w:rFonts w:ascii="Arial" w:eastAsia="Arial" w:hAnsi="Arial" w:cs="Arial"/>
          <w:color w:val="000000"/>
          <w:sz w:val="22"/>
          <w:szCs w:val="22"/>
        </w:rPr>
        <w:t xml:space="preserve"> serão exigidos os seguintes documentos:</w:t>
      </w:r>
    </w:p>
    <w:p w14:paraId="64C2445B" w14:textId="77777777" w:rsidR="0053698C" w:rsidRDefault="00BE7FE4">
      <w:pPr>
        <w:widowControl/>
        <w:pBdr>
          <w:top w:val="nil"/>
          <w:left w:val="nil"/>
          <w:bottom w:val="nil"/>
          <w:right w:val="nil"/>
          <w:between w:val="nil"/>
        </w:pBdr>
        <w:tabs>
          <w:tab w:val="left" w:pos="0"/>
          <w:tab w:val="left" w:pos="1440"/>
        </w:tabs>
        <w:spacing w:line="360" w:lineRule="auto"/>
        <w:ind w:right="284"/>
        <w:jc w:val="both"/>
        <w:rPr>
          <w:rFonts w:ascii="Arial" w:eastAsia="Arial" w:hAnsi="Arial" w:cs="Arial"/>
          <w:color w:val="000000"/>
          <w:sz w:val="22"/>
          <w:szCs w:val="22"/>
          <w:highlight w:val="white"/>
        </w:rPr>
      </w:pPr>
      <w:r>
        <w:rPr>
          <w:rFonts w:ascii="Arial" w:eastAsia="Arial" w:hAnsi="Arial" w:cs="Arial"/>
          <w:color w:val="000000"/>
          <w:sz w:val="22"/>
          <w:szCs w:val="22"/>
        </w:rPr>
        <w:t>a)</w:t>
      </w:r>
      <w:r>
        <w:rPr>
          <w:rFonts w:ascii="Arial" w:eastAsia="Arial" w:hAnsi="Arial" w:cs="Arial"/>
          <w:color w:val="000000"/>
          <w:sz w:val="22"/>
          <w:szCs w:val="22"/>
          <w:highlight w:val="white"/>
        </w:rPr>
        <w:t xml:space="preserve"> </w:t>
      </w:r>
      <w:r>
        <w:rPr>
          <w:rFonts w:ascii="Arial" w:eastAsia="Arial" w:hAnsi="Arial" w:cs="Arial"/>
          <w:color w:val="000000"/>
          <w:sz w:val="22"/>
          <w:szCs w:val="22"/>
        </w:rPr>
        <w:t>cédula de identidade (RG) ou documento equivalente que, por força de lei, tenha validade para fins de identificação em todo o território nacional; </w:t>
      </w:r>
    </w:p>
    <w:p w14:paraId="0BC53B64" w14:textId="77777777" w:rsidR="0053698C" w:rsidRDefault="00BE7FE4">
      <w:pPr>
        <w:widowControl/>
        <w:pBdr>
          <w:top w:val="nil"/>
          <w:left w:val="nil"/>
          <w:bottom w:val="nil"/>
          <w:right w:val="nil"/>
          <w:between w:val="nil"/>
        </w:pBdr>
        <w:tabs>
          <w:tab w:val="left" w:pos="0"/>
          <w:tab w:val="left" w:pos="1440"/>
        </w:tabs>
        <w:spacing w:line="360" w:lineRule="auto"/>
        <w:ind w:right="284"/>
        <w:jc w:val="both"/>
        <w:rPr>
          <w:rFonts w:ascii="Arial" w:eastAsia="Arial" w:hAnsi="Arial" w:cs="Arial"/>
          <w:color w:val="000000"/>
          <w:sz w:val="22"/>
          <w:szCs w:val="22"/>
          <w:highlight w:val="white"/>
        </w:rPr>
      </w:pPr>
      <w:r>
        <w:rPr>
          <w:rFonts w:ascii="Arial" w:eastAsia="Arial" w:hAnsi="Arial" w:cs="Arial"/>
          <w:color w:val="000000"/>
          <w:sz w:val="22"/>
          <w:szCs w:val="22"/>
          <w:highlight w:val="white"/>
        </w:rPr>
        <w:t>b) prova de regularidade perante a Fazenda federal, estadual  do domicílio ou sede do licitante, ou outra equivalente, na forma da lei;</w:t>
      </w:r>
    </w:p>
    <w:p w14:paraId="2884271F" w14:textId="77777777" w:rsidR="0053698C" w:rsidRDefault="00BE7FE4">
      <w:pPr>
        <w:widowControl/>
        <w:pBdr>
          <w:top w:val="nil"/>
          <w:left w:val="nil"/>
          <w:bottom w:val="nil"/>
          <w:right w:val="nil"/>
          <w:between w:val="nil"/>
        </w:pBdr>
        <w:tabs>
          <w:tab w:val="left" w:pos="0"/>
          <w:tab w:val="left" w:pos="1440"/>
        </w:tabs>
        <w:spacing w:line="360" w:lineRule="auto"/>
        <w:ind w:right="284"/>
        <w:jc w:val="both"/>
        <w:rPr>
          <w:rFonts w:ascii="Arial" w:eastAsia="Arial" w:hAnsi="Arial" w:cs="Arial"/>
          <w:color w:val="000000"/>
          <w:sz w:val="22"/>
          <w:szCs w:val="22"/>
          <w:highlight w:val="white"/>
        </w:rPr>
      </w:pPr>
      <w:r>
        <w:rPr>
          <w:rFonts w:ascii="Arial" w:eastAsia="Arial" w:hAnsi="Arial" w:cs="Arial"/>
          <w:color w:val="000000"/>
          <w:sz w:val="22"/>
          <w:szCs w:val="22"/>
          <w:highlight w:val="white"/>
        </w:rPr>
        <w:t>c) prova de regularidade perante a Seguridade Social e trabalhista</w:t>
      </w:r>
      <w:r>
        <w:rPr>
          <w:rFonts w:ascii="Arial" w:eastAsia="Arial" w:hAnsi="Arial" w:cs="Arial"/>
          <w:sz w:val="22"/>
          <w:szCs w:val="22"/>
          <w:highlight w:val="white"/>
        </w:rPr>
        <w:t>.</w:t>
      </w:r>
    </w:p>
    <w:p w14:paraId="70DDA826" w14:textId="77777777" w:rsidR="0053698C" w:rsidRDefault="0053698C">
      <w:pPr>
        <w:widowControl/>
        <w:pBdr>
          <w:top w:val="nil"/>
          <w:left w:val="nil"/>
          <w:bottom w:val="nil"/>
          <w:right w:val="nil"/>
          <w:between w:val="nil"/>
        </w:pBdr>
        <w:tabs>
          <w:tab w:val="left" w:pos="0"/>
          <w:tab w:val="left" w:pos="1440"/>
        </w:tabs>
        <w:spacing w:line="360" w:lineRule="auto"/>
        <w:ind w:right="284"/>
        <w:jc w:val="both"/>
        <w:rPr>
          <w:rFonts w:ascii="Arial" w:eastAsia="Arial" w:hAnsi="Arial" w:cs="Arial"/>
          <w:color w:val="FF0000"/>
          <w:sz w:val="22"/>
          <w:szCs w:val="22"/>
          <w:highlight w:val="white"/>
        </w:rPr>
      </w:pPr>
    </w:p>
    <w:p w14:paraId="0288BC7C" w14:textId="77777777" w:rsidR="0053698C" w:rsidRDefault="00BE7FE4">
      <w:pPr>
        <w:widowControl/>
        <w:tabs>
          <w:tab w:val="left" w:pos="0"/>
          <w:tab w:val="left" w:pos="1440"/>
        </w:tabs>
        <w:spacing w:line="360" w:lineRule="auto"/>
        <w:ind w:right="284"/>
        <w:jc w:val="both"/>
        <w:rPr>
          <w:rFonts w:ascii="Arial" w:eastAsia="Arial" w:hAnsi="Arial" w:cs="Arial"/>
          <w:b/>
          <w:bCs/>
          <w:sz w:val="22"/>
          <w:szCs w:val="22"/>
        </w:rPr>
      </w:pPr>
      <w:r>
        <w:rPr>
          <w:rFonts w:ascii="Arial" w:eastAsia="Arial" w:hAnsi="Arial" w:cs="Arial"/>
          <w:b/>
          <w:bCs/>
          <w:sz w:val="22"/>
          <w:szCs w:val="22"/>
        </w:rPr>
        <w:t>Disposições gerais sobre habilitação</w:t>
      </w:r>
    </w:p>
    <w:p w14:paraId="52B38C21" w14:textId="77777777" w:rsidR="0053698C" w:rsidRDefault="00BE7FE4">
      <w:pPr>
        <w:widowControl/>
        <w:tabs>
          <w:tab w:val="left" w:pos="0"/>
          <w:tab w:val="left" w:pos="1440"/>
        </w:tabs>
        <w:spacing w:before="240" w:after="240" w:line="360" w:lineRule="auto"/>
        <w:jc w:val="both"/>
        <w:rPr>
          <w:rFonts w:ascii="Arial" w:eastAsia="Arial" w:hAnsi="Arial" w:cs="Arial"/>
          <w:sz w:val="22"/>
          <w:szCs w:val="22"/>
        </w:rPr>
      </w:pPr>
      <w:r>
        <w:rPr>
          <w:rFonts w:ascii="Arial" w:eastAsia="Arial" w:hAnsi="Arial" w:cs="Arial"/>
          <w:b/>
          <w:bCs/>
          <w:sz w:val="22"/>
          <w:szCs w:val="22"/>
        </w:rPr>
        <w:t xml:space="preserve">12.9. </w:t>
      </w:r>
      <w:r>
        <w:rPr>
          <w:rFonts w:ascii="Arial" w:eastAsia="Arial" w:hAnsi="Arial" w:cs="Arial"/>
          <w:sz w:val="22"/>
          <w:szCs w:val="22"/>
        </w:rPr>
        <w:t>Quando permitida a participação de empresas estrangeiras que não funcionem no País, as exigências de habilitação serão atendidas mediante documentos equivalentes, inicialmente apresentados em tradução livre.</w:t>
      </w:r>
    </w:p>
    <w:p w14:paraId="4D13B8D7" w14:textId="77777777" w:rsidR="0053698C" w:rsidRDefault="00BE7FE4">
      <w:pPr>
        <w:widowControl/>
        <w:tabs>
          <w:tab w:val="left" w:pos="0"/>
          <w:tab w:val="left" w:pos="1440"/>
        </w:tabs>
        <w:spacing w:before="240" w:after="240" w:line="360" w:lineRule="auto"/>
        <w:jc w:val="both"/>
        <w:rPr>
          <w:rFonts w:ascii="Arial" w:eastAsia="Arial" w:hAnsi="Arial" w:cs="Arial"/>
          <w:sz w:val="22"/>
          <w:szCs w:val="22"/>
        </w:rPr>
      </w:pPr>
      <w:r>
        <w:rPr>
          <w:rFonts w:ascii="Arial" w:eastAsia="Arial" w:hAnsi="Arial" w:cs="Arial"/>
          <w:b/>
          <w:bCs/>
          <w:sz w:val="22"/>
          <w:szCs w:val="22"/>
        </w:rPr>
        <w:t xml:space="preserve">12.10. </w:t>
      </w:r>
      <w:r>
        <w:rPr>
          <w:rFonts w:ascii="Arial" w:eastAsia="Arial" w:hAnsi="Arial" w:cs="Arial"/>
          <w:sz w:val="22"/>
          <w:szCs w:val="22"/>
        </w:rPr>
        <w:t>Na hipótese de o fornecedor ser empresa estrangeira que não funcione no País, para assinatura do contrato ou da ata de registro de preços ou do aceite do instrumento equivalente, os documentos exigidos para a habilitação serão traduzidos por tradutor juramentado no País e apostilados nos termos do disposto no Decreto nº 8.660, de 29 de janeiro de 2016, ou de outro que venha a substituí-lo, ou consularizados pelos respectivos consulados ou embaixadas.</w:t>
      </w:r>
    </w:p>
    <w:p w14:paraId="08A6DB56" w14:textId="77777777" w:rsidR="0053698C" w:rsidRDefault="00BE7FE4">
      <w:pPr>
        <w:widowControl/>
        <w:tabs>
          <w:tab w:val="left" w:pos="0"/>
          <w:tab w:val="left" w:pos="1440"/>
        </w:tabs>
        <w:spacing w:before="240" w:after="240" w:line="360" w:lineRule="auto"/>
        <w:jc w:val="both"/>
        <w:rPr>
          <w:rFonts w:ascii="Arial" w:eastAsia="Arial" w:hAnsi="Arial" w:cs="Arial"/>
          <w:sz w:val="22"/>
          <w:szCs w:val="22"/>
        </w:rPr>
      </w:pPr>
      <w:r>
        <w:rPr>
          <w:rFonts w:ascii="Arial" w:eastAsia="Arial" w:hAnsi="Arial" w:cs="Arial"/>
          <w:b/>
          <w:bCs/>
          <w:sz w:val="20"/>
          <w:szCs w:val="20"/>
        </w:rPr>
        <w:t>12.11</w:t>
      </w:r>
      <w:r>
        <w:rPr>
          <w:rFonts w:ascii="Arial" w:eastAsia="Arial" w:hAnsi="Arial" w:cs="Arial"/>
          <w:b/>
          <w:bCs/>
          <w:sz w:val="14"/>
          <w:szCs w:val="14"/>
        </w:rPr>
        <w:t>.</w:t>
      </w:r>
      <w:r>
        <w:rPr>
          <w:rFonts w:ascii="Arial" w:eastAsia="Arial" w:hAnsi="Arial" w:cs="Arial"/>
          <w:sz w:val="14"/>
          <w:szCs w:val="14"/>
        </w:rPr>
        <w:t xml:space="preserve"> </w:t>
      </w:r>
      <w:r>
        <w:rPr>
          <w:rFonts w:ascii="Arial" w:eastAsia="Arial" w:hAnsi="Arial" w:cs="Arial"/>
          <w:sz w:val="22"/>
          <w:szCs w:val="22"/>
        </w:rPr>
        <w:t>Não serão aceitos documentos de habilitação com indicação de CNPJ/CPF diferentes, salvo aqueles legalmente permitidos.</w:t>
      </w:r>
    </w:p>
    <w:p w14:paraId="043933CF" w14:textId="77777777" w:rsidR="0053698C" w:rsidRDefault="00BE7FE4">
      <w:pPr>
        <w:widowControl/>
        <w:tabs>
          <w:tab w:val="left" w:pos="0"/>
          <w:tab w:val="left" w:pos="1440"/>
        </w:tabs>
        <w:spacing w:before="240" w:after="240" w:line="360" w:lineRule="auto"/>
        <w:jc w:val="both"/>
        <w:rPr>
          <w:rFonts w:ascii="Arial" w:eastAsia="Arial" w:hAnsi="Arial" w:cs="Arial"/>
          <w:sz w:val="22"/>
          <w:szCs w:val="22"/>
        </w:rPr>
      </w:pPr>
      <w:r>
        <w:rPr>
          <w:rFonts w:ascii="Arial" w:eastAsia="Arial" w:hAnsi="Arial" w:cs="Arial"/>
          <w:b/>
          <w:bCs/>
          <w:sz w:val="20"/>
          <w:szCs w:val="20"/>
        </w:rPr>
        <w:t>12.12.</w:t>
      </w:r>
      <w:r>
        <w:rPr>
          <w:rFonts w:ascii="Arial" w:eastAsia="Arial" w:hAnsi="Arial" w:cs="Arial"/>
          <w:sz w:val="14"/>
          <w:szCs w:val="14"/>
        </w:rPr>
        <w:t xml:space="preserve"> </w:t>
      </w:r>
      <w:r>
        <w:rPr>
          <w:rFonts w:ascii="Arial" w:eastAsia="Arial" w:hAnsi="Arial" w:cs="Arial"/>
          <w:sz w:val="22"/>
          <w:szCs w:val="22"/>
        </w:rPr>
        <w:t>Se o fornecedor for a matriz, todos os documentos deverão estar em nome da matriz, e se o fornecedor for a filial, todos os documentos deverão estar em nome da filial, exceto para atestados de capacidade técnica, e no caso daqueles documentos que, pela própria natureza, comprovadamente, forem emitidos somente em nome da matriz.</w:t>
      </w:r>
    </w:p>
    <w:p w14:paraId="21853D34" w14:textId="77777777" w:rsidR="0053698C" w:rsidRDefault="00BE7FE4">
      <w:pPr>
        <w:widowControl/>
        <w:tabs>
          <w:tab w:val="left" w:pos="0"/>
          <w:tab w:val="left" w:pos="1440"/>
        </w:tabs>
        <w:spacing w:before="240" w:after="240" w:line="360" w:lineRule="auto"/>
        <w:jc w:val="both"/>
        <w:rPr>
          <w:rFonts w:ascii="Arial" w:eastAsia="Arial" w:hAnsi="Arial" w:cs="Arial"/>
          <w:b/>
          <w:bCs/>
          <w:sz w:val="22"/>
          <w:szCs w:val="22"/>
        </w:rPr>
      </w:pPr>
      <w:r>
        <w:rPr>
          <w:rFonts w:ascii="Arial" w:eastAsia="Arial" w:hAnsi="Arial" w:cs="Arial"/>
          <w:b/>
          <w:bCs/>
          <w:sz w:val="20"/>
          <w:szCs w:val="20"/>
        </w:rPr>
        <w:t xml:space="preserve">12.13. </w:t>
      </w:r>
      <w:r>
        <w:rPr>
          <w:rFonts w:ascii="Arial" w:eastAsia="Arial" w:hAnsi="Arial" w:cs="Arial"/>
          <w:sz w:val="22"/>
          <w:szCs w:val="22"/>
        </w:rPr>
        <w:t>Serão aceitos registros de CNPJ de fornecedor matriz e filial com diferenças de números de documentos pertinentes ao CND e ao CRF/FGTS, quando for comprovada a centralização do recolhimento dessas contribuições.</w:t>
      </w:r>
    </w:p>
    <w:p w14:paraId="0F89C5CA" w14:textId="77777777" w:rsidR="0053698C" w:rsidRDefault="00BE7FE4">
      <w:pPr>
        <w:widowControl/>
        <w:pBdr>
          <w:top w:val="nil"/>
          <w:left w:val="nil"/>
          <w:bottom w:val="nil"/>
          <w:right w:val="nil"/>
          <w:between w:val="nil"/>
        </w:pBdr>
        <w:tabs>
          <w:tab w:val="left" w:pos="0"/>
        </w:tabs>
        <w:spacing w:line="360" w:lineRule="auto"/>
        <w:ind w:right="284"/>
        <w:jc w:val="both"/>
        <w:rPr>
          <w:rFonts w:ascii="Arial" w:eastAsia="Arial" w:hAnsi="Arial" w:cs="Arial"/>
          <w:b/>
          <w:bCs/>
          <w:color w:val="000000"/>
          <w:sz w:val="22"/>
          <w:szCs w:val="22"/>
        </w:rPr>
      </w:pPr>
      <w:r>
        <w:rPr>
          <w:rFonts w:ascii="Arial" w:eastAsia="Arial" w:hAnsi="Arial" w:cs="Arial"/>
          <w:b/>
          <w:bCs/>
          <w:color w:val="000000"/>
          <w:sz w:val="22"/>
          <w:szCs w:val="22"/>
        </w:rPr>
        <w:t>1</w:t>
      </w:r>
      <w:r>
        <w:rPr>
          <w:rFonts w:ascii="Arial" w:eastAsia="Arial" w:hAnsi="Arial" w:cs="Arial"/>
          <w:b/>
          <w:bCs/>
          <w:sz w:val="22"/>
          <w:szCs w:val="22"/>
        </w:rPr>
        <w:t>3</w:t>
      </w:r>
      <w:r>
        <w:rPr>
          <w:rFonts w:ascii="Arial" w:eastAsia="Arial" w:hAnsi="Arial" w:cs="Arial"/>
          <w:b/>
          <w:bCs/>
          <w:color w:val="000000"/>
          <w:sz w:val="22"/>
          <w:szCs w:val="22"/>
        </w:rPr>
        <w:t>. OBRIGAÇÕES DA CONTRATADA:</w:t>
      </w:r>
    </w:p>
    <w:p w14:paraId="33759E51" w14:textId="77777777" w:rsidR="0053698C" w:rsidRDefault="00BE7FE4">
      <w:pPr>
        <w:widowControl/>
        <w:pBdr>
          <w:top w:val="nil"/>
          <w:left w:val="nil"/>
          <w:bottom w:val="nil"/>
          <w:right w:val="nil"/>
          <w:between w:val="nil"/>
        </w:pBdr>
        <w:tabs>
          <w:tab w:val="left" w:pos="0"/>
        </w:tabs>
        <w:spacing w:line="360" w:lineRule="auto"/>
        <w:ind w:right="284"/>
        <w:jc w:val="both"/>
        <w:rPr>
          <w:rFonts w:ascii="Arial" w:eastAsia="Arial" w:hAnsi="Arial" w:cs="Arial"/>
          <w:color w:val="000000"/>
          <w:sz w:val="22"/>
          <w:szCs w:val="22"/>
        </w:rPr>
      </w:pPr>
      <w:r>
        <w:rPr>
          <w:rFonts w:ascii="Arial" w:eastAsia="Arial" w:hAnsi="Arial" w:cs="Arial"/>
          <w:b/>
          <w:bCs/>
          <w:color w:val="000000"/>
          <w:sz w:val="22"/>
          <w:szCs w:val="22"/>
        </w:rPr>
        <w:t>1</w:t>
      </w:r>
      <w:r>
        <w:rPr>
          <w:rFonts w:ascii="Arial" w:eastAsia="Arial" w:hAnsi="Arial" w:cs="Arial"/>
          <w:b/>
          <w:bCs/>
          <w:sz w:val="22"/>
          <w:szCs w:val="22"/>
        </w:rPr>
        <w:t>3</w:t>
      </w:r>
      <w:r>
        <w:rPr>
          <w:rFonts w:ascii="Arial" w:eastAsia="Arial" w:hAnsi="Arial" w:cs="Arial"/>
          <w:b/>
          <w:bCs/>
          <w:color w:val="000000"/>
          <w:sz w:val="22"/>
          <w:szCs w:val="22"/>
        </w:rPr>
        <w:t>.1.</w:t>
      </w:r>
      <w:r>
        <w:rPr>
          <w:rFonts w:ascii="Arial" w:eastAsia="Arial" w:hAnsi="Arial" w:cs="Arial"/>
          <w:color w:val="000000"/>
          <w:sz w:val="22"/>
          <w:szCs w:val="22"/>
        </w:rPr>
        <w:t xml:space="preserve"> A Contratada deve cumprir todas as obrigações constantes no Edital, seus anexos e sua proposta, assumindo como exclusivamente seus os riscos e as despesas decorrentes da boa e perfeita execução do objeto.</w:t>
      </w:r>
    </w:p>
    <w:p w14:paraId="42474B4A" w14:textId="77777777" w:rsidR="0053698C" w:rsidRDefault="00BE7FE4">
      <w:pPr>
        <w:widowControl/>
        <w:pBdr>
          <w:top w:val="nil"/>
          <w:left w:val="nil"/>
          <w:bottom w:val="nil"/>
          <w:right w:val="nil"/>
          <w:between w:val="nil"/>
        </w:pBdr>
        <w:tabs>
          <w:tab w:val="left" w:pos="0"/>
        </w:tabs>
        <w:spacing w:line="360" w:lineRule="auto"/>
        <w:ind w:right="284"/>
        <w:jc w:val="both"/>
        <w:rPr>
          <w:rFonts w:ascii="Arial" w:eastAsia="Arial" w:hAnsi="Arial" w:cs="Arial"/>
          <w:color w:val="000000"/>
          <w:sz w:val="22"/>
          <w:szCs w:val="22"/>
        </w:rPr>
      </w:pPr>
      <w:r>
        <w:rPr>
          <w:rFonts w:ascii="Arial" w:eastAsia="Arial" w:hAnsi="Arial" w:cs="Arial"/>
          <w:b/>
          <w:bCs/>
          <w:color w:val="000000"/>
          <w:sz w:val="22"/>
          <w:szCs w:val="22"/>
        </w:rPr>
        <w:t>1</w:t>
      </w:r>
      <w:r>
        <w:rPr>
          <w:rFonts w:ascii="Arial" w:eastAsia="Arial" w:hAnsi="Arial" w:cs="Arial"/>
          <w:b/>
          <w:bCs/>
          <w:sz w:val="22"/>
          <w:szCs w:val="22"/>
        </w:rPr>
        <w:t>3</w:t>
      </w:r>
      <w:r>
        <w:rPr>
          <w:rFonts w:ascii="Arial" w:eastAsia="Arial" w:hAnsi="Arial" w:cs="Arial"/>
          <w:b/>
          <w:bCs/>
          <w:color w:val="000000"/>
          <w:sz w:val="22"/>
          <w:szCs w:val="22"/>
        </w:rPr>
        <w:t>.2.</w:t>
      </w:r>
      <w:r>
        <w:rPr>
          <w:rFonts w:ascii="Arial" w:eastAsia="Arial" w:hAnsi="Arial" w:cs="Arial"/>
          <w:color w:val="000000"/>
          <w:sz w:val="22"/>
          <w:szCs w:val="22"/>
        </w:rPr>
        <w:t xml:space="preserve"> Antes do início da execução contratual, designar formalmente (mediante comunicação escrita) preposto responsável por representar a contratada durante esse período;</w:t>
      </w:r>
    </w:p>
    <w:p w14:paraId="442022C2" w14:textId="77777777" w:rsidR="0053698C" w:rsidRDefault="00BE7FE4">
      <w:pPr>
        <w:widowControl/>
        <w:pBdr>
          <w:top w:val="nil"/>
          <w:left w:val="nil"/>
          <w:bottom w:val="nil"/>
          <w:right w:val="nil"/>
          <w:between w:val="nil"/>
        </w:pBdr>
        <w:tabs>
          <w:tab w:val="left" w:pos="0"/>
        </w:tabs>
        <w:spacing w:line="360" w:lineRule="auto"/>
        <w:ind w:right="284"/>
        <w:jc w:val="both"/>
        <w:rPr>
          <w:rFonts w:ascii="Arial" w:eastAsia="Arial" w:hAnsi="Arial" w:cs="Arial"/>
          <w:color w:val="000000"/>
          <w:sz w:val="22"/>
          <w:szCs w:val="22"/>
        </w:rPr>
      </w:pPr>
      <w:r>
        <w:rPr>
          <w:rFonts w:ascii="Arial" w:eastAsia="Arial" w:hAnsi="Arial" w:cs="Arial"/>
          <w:b/>
          <w:bCs/>
          <w:color w:val="000000"/>
          <w:sz w:val="22"/>
          <w:szCs w:val="22"/>
        </w:rPr>
        <w:t>1</w:t>
      </w:r>
      <w:r>
        <w:rPr>
          <w:rFonts w:ascii="Arial" w:eastAsia="Arial" w:hAnsi="Arial" w:cs="Arial"/>
          <w:b/>
          <w:bCs/>
          <w:sz w:val="22"/>
          <w:szCs w:val="22"/>
        </w:rPr>
        <w:t>3</w:t>
      </w:r>
      <w:r>
        <w:rPr>
          <w:rFonts w:ascii="Arial" w:eastAsia="Arial" w:hAnsi="Arial" w:cs="Arial"/>
          <w:b/>
          <w:bCs/>
          <w:color w:val="000000"/>
          <w:sz w:val="22"/>
          <w:szCs w:val="22"/>
        </w:rPr>
        <w:t>.3.</w:t>
      </w:r>
      <w:r>
        <w:rPr>
          <w:rFonts w:ascii="Arial" w:eastAsia="Arial" w:hAnsi="Arial" w:cs="Arial"/>
          <w:color w:val="000000"/>
          <w:sz w:val="22"/>
          <w:szCs w:val="22"/>
        </w:rPr>
        <w:t xml:space="preserve"> Efetuar a entrega dos bens em perfeitas condições, no prazo e local indicados pela Administração, em estrita observância das especificações do Edital e da proposta, acompanhado da respectiva nota fiscal;</w:t>
      </w:r>
    </w:p>
    <w:p w14:paraId="1FE25441" w14:textId="77777777" w:rsidR="0053698C" w:rsidRDefault="00BE7FE4">
      <w:pPr>
        <w:widowControl/>
        <w:pBdr>
          <w:top w:val="nil"/>
          <w:left w:val="nil"/>
          <w:bottom w:val="nil"/>
          <w:right w:val="nil"/>
          <w:between w:val="nil"/>
        </w:pBdr>
        <w:tabs>
          <w:tab w:val="left" w:pos="0"/>
        </w:tabs>
        <w:spacing w:line="360" w:lineRule="auto"/>
        <w:ind w:right="284"/>
        <w:jc w:val="both"/>
        <w:rPr>
          <w:rFonts w:ascii="Arial" w:eastAsia="Arial" w:hAnsi="Arial" w:cs="Arial"/>
          <w:color w:val="000000"/>
          <w:sz w:val="22"/>
          <w:szCs w:val="22"/>
        </w:rPr>
      </w:pPr>
      <w:r>
        <w:rPr>
          <w:rFonts w:ascii="Arial" w:eastAsia="Arial" w:hAnsi="Arial" w:cs="Arial"/>
          <w:b/>
          <w:bCs/>
          <w:color w:val="000000"/>
          <w:sz w:val="22"/>
          <w:szCs w:val="22"/>
        </w:rPr>
        <w:t>1</w:t>
      </w:r>
      <w:r>
        <w:rPr>
          <w:rFonts w:ascii="Arial" w:eastAsia="Arial" w:hAnsi="Arial" w:cs="Arial"/>
          <w:b/>
          <w:bCs/>
          <w:sz w:val="22"/>
          <w:szCs w:val="22"/>
        </w:rPr>
        <w:t>3</w:t>
      </w:r>
      <w:r>
        <w:rPr>
          <w:rFonts w:ascii="Arial" w:eastAsia="Arial" w:hAnsi="Arial" w:cs="Arial"/>
          <w:b/>
          <w:bCs/>
          <w:color w:val="000000"/>
          <w:sz w:val="22"/>
          <w:szCs w:val="22"/>
        </w:rPr>
        <w:t>.4.</w:t>
      </w:r>
      <w:r>
        <w:rPr>
          <w:rFonts w:ascii="Arial" w:eastAsia="Arial" w:hAnsi="Arial" w:cs="Arial"/>
          <w:color w:val="000000"/>
          <w:sz w:val="22"/>
          <w:szCs w:val="22"/>
        </w:rPr>
        <w:t xml:space="preserve"> Responsabilizar-se pelos vícios e danos decorrentes do objeto, de acordo com os artigos 12, 13 e 17 a 27, do Código de Defesa do Consumidor (Lei nº 8.078, de 1990);</w:t>
      </w:r>
    </w:p>
    <w:p w14:paraId="48C70B0B" w14:textId="77777777" w:rsidR="0053698C" w:rsidRDefault="00BE7FE4">
      <w:pPr>
        <w:widowControl/>
        <w:pBdr>
          <w:top w:val="nil"/>
          <w:left w:val="nil"/>
          <w:bottom w:val="nil"/>
          <w:right w:val="nil"/>
          <w:between w:val="nil"/>
        </w:pBdr>
        <w:tabs>
          <w:tab w:val="left" w:pos="0"/>
        </w:tabs>
        <w:spacing w:line="360" w:lineRule="auto"/>
        <w:ind w:right="284"/>
        <w:jc w:val="both"/>
        <w:rPr>
          <w:rFonts w:ascii="Arial" w:eastAsia="Arial" w:hAnsi="Arial" w:cs="Arial"/>
          <w:color w:val="000000"/>
          <w:sz w:val="22"/>
          <w:szCs w:val="22"/>
        </w:rPr>
      </w:pPr>
      <w:bookmarkStart w:id="1" w:name="_heading=h.1fob9te" w:colFirst="0" w:colLast="0"/>
      <w:bookmarkEnd w:id="1"/>
      <w:r>
        <w:rPr>
          <w:rFonts w:ascii="Arial" w:eastAsia="Arial" w:hAnsi="Arial" w:cs="Arial"/>
          <w:b/>
          <w:bCs/>
          <w:color w:val="000000"/>
          <w:sz w:val="22"/>
          <w:szCs w:val="22"/>
        </w:rPr>
        <w:t>1</w:t>
      </w:r>
      <w:r>
        <w:rPr>
          <w:rFonts w:ascii="Arial" w:eastAsia="Arial" w:hAnsi="Arial" w:cs="Arial"/>
          <w:b/>
          <w:bCs/>
          <w:sz w:val="22"/>
          <w:szCs w:val="22"/>
        </w:rPr>
        <w:t>3</w:t>
      </w:r>
      <w:r>
        <w:rPr>
          <w:rFonts w:ascii="Arial" w:eastAsia="Arial" w:hAnsi="Arial" w:cs="Arial"/>
          <w:b/>
          <w:bCs/>
          <w:color w:val="000000"/>
          <w:sz w:val="22"/>
          <w:szCs w:val="22"/>
        </w:rPr>
        <w:t>.5.</w:t>
      </w:r>
      <w:r>
        <w:rPr>
          <w:rFonts w:ascii="Arial" w:eastAsia="Arial" w:hAnsi="Arial" w:cs="Arial"/>
          <w:color w:val="000000"/>
          <w:sz w:val="22"/>
          <w:szCs w:val="22"/>
        </w:rPr>
        <w:t xml:space="preserve"> Reparar, corrigir, remover, reconstruir ou substituir, às suas expensas, no total ou em parte, no prazo máximo de </w:t>
      </w:r>
      <w:r>
        <w:rPr>
          <w:rFonts w:ascii="Arial" w:eastAsia="Arial" w:hAnsi="Arial" w:cs="Arial"/>
          <w:sz w:val="22"/>
          <w:szCs w:val="22"/>
        </w:rPr>
        <w:t>15</w:t>
      </w:r>
      <w:r>
        <w:rPr>
          <w:rFonts w:ascii="Arial" w:eastAsia="Arial" w:hAnsi="Arial" w:cs="Arial"/>
          <w:color w:val="000000"/>
          <w:sz w:val="22"/>
          <w:szCs w:val="22"/>
        </w:rPr>
        <w:t xml:space="preserve"> (</w:t>
      </w:r>
      <w:r>
        <w:rPr>
          <w:rFonts w:ascii="Arial" w:eastAsia="Arial" w:hAnsi="Arial" w:cs="Arial"/>
          <w:sz w:val="22"/>
          <w:szCs w:val="22"/>
        </w:rPr>
        <w:t>quinze</w:t>
      </w:r>
      <w:r>
        <w:rPr>
          <w:rFonts w:ascii="Arial" w:eastAsia="Arial" w:hAnsi="Arial" w:cs="Arial"/>
          <w:color w:val="000000"/>
          <w:sz w:val="22"/>
          <w:szCs w:val="22"/>
        </w:rPr>
        <w:t>) dias, a contar do recebimento da notificação do contratante, o objeto do contrato em que se verifiquem vícios, defeitos ou incorreções resultantes da execução ou de materiais empregados.</w:t>
      </w:r>
    </w:p>
    <w:p w14:paraId="16FF7F23" w14:textId="77777777" w:rsidR="0053698C" w:rsidRDefault="00BE7FE4">
      <w:pPr>
        <w:widowControl/>
        <w:pBdr>
          <w:top w:val="nil"/>
          <w:left w:val="nil"/>
          <w:bottom w:val="nil"/>
          <w:right w:val="nil"/>
          <w:between w:val="nil"/>
        </w:pBdr>
        <w:tabs>
          <w:tab w:val="left" w:pos="0"/>
        </w:tabs>
        <w:spacing w:line="360" w:lineRule="auto"/>
        <w:ind w:right="284"/>
        <w:jc w:val="both"/>
        <w:rPr>
          <w:rFonts w:ascii="Arial" w:eastAsia="Arial" w:hAnsi="Arial" w:cs="Arial"/>
          <w:color w:val="000000"/>
          <w:sz w:val="22"/>
          <w:szCs w:val="22"/>
        </w:rPr>
      </w:pPr>
      <w:r>
        <w:rPr>
          <w:rFonts w:ascii="Arial" w:eastAsia="Arial" w:hAnsi="Arial" w:cs="Arial"/>
          <w:b/>
          <w:bCs/>
          <w:color w:val="000000"/>
          <w:sz w:val="22"/>
          <w:szCs w:val="22"/>
        </w:rPr>
        <w:t>1</w:t>
      </w:r>
      <w:r>
        <w:rPr>
          <w:rFonts w:ascii="Arial" w:eastAsia="Arial" w:hAnsi="Arial" w:cs="Arial"/>
          <w:b/>
          <w:bCs/>
          <w:sz w:val="22"/>
          <w:szCs w:val="22"/>
        </w:rPr>
        <w:t>3</w:t>
      </w:r>
      <w:r>
        <w:rPr>
          <w:rFonts w:ascii="Arial" w:eastAsia="Arial" w:hAnsi="Arial" w:cs="Arial"/>
          <w:b/>
          <w:bCs/>
          <w:color w:val="000000"/>
          <w:sz w:val="22"/>
          <w:szCs w:val="22"/>
        </w:rPr>
        <w:t>.6.</w:t>
      </w:r>
      <w:r>
        <w:rPr>
          <w:rFonts w:ascii="Arial" w:eastAsia="Arial" w:hAnsi="Arial" w:cs="Arial"/>
          <w:color w:val="000000"/>
          <w:sz w:val="22"/>
          <w:szCs w:val="22"/>
        </w:rPr>
        <w:t xml:space="preserve"> Atender prontamente a quaisquer exigências da Administração, inerentes ao objeto da presente licitação.</w:t>
      </w:r>
    </w:p>
    <w:p w14:paraId="62BD28E5" w14:textId="77777777" w:rsidR="0053698C" w:rsidRDefault="00BE7FE4">
      <w:pPr>
        <w:widowControl/>
        <w:pBdr>
          <w:top w:val="nil"/>
          <w:left w:val="nil"/>
          <w:bottom w:val="nil"/>
          <w:right w:val="nil"/>
          <w:between w:val="nil"/>
        </w:pBdr>
        <w:tabs>
          <w:tab w:val="left" w:pos="0"/>
        </w:tabs>
        <w:spacing w:line="360" w:lineRule="auto"/>
        <w:ind w:right="284"/>
        <w:jc w:val="both"/>
        <w:rPr>
          <w:rFonts w:ascii="Arial" w:eastAsia="Arial" w:hAnsi="Arial" w:cs="Arial"/>
          <w:color w:val="000000"/>
          <w:sz w:val="22"/>
          <w:szCs w:val="22"/>
        </w:rPr>
      </w:pPr>
      <w:r>
        <w:rPr>
          <w:rFonts w:ascii="Arial" w:eastAsia="Arial" w:hAnsi="Arial" w:cs="Arial"/>
          <w:b/>
          <w:bCs/>
          <w:color w:val="000000"/>
          <w:sz w:val="22"/>
          <w:szCs w:val="22"/>
        </w:rPr>
        <w:t>1</w:t>
      </w:r>
      <w:r>
        <w:rPr>
          <w:rFonts w:ascii="Arial" w:eastAsia="Arial" w:hAnsi="Arial" w:cs="Arial"/>
          <w:b/>
          <w:bCs/>
          <w:sz w:val="22"/>
          <w:szCs w:val="22"/>
        </w:rPr>
        <w:t>3</w:t>
      </w:r>
      <w:r>
        <w:rPr>
          <w:rFonts w:ascii="Arial" w:eastAsia="Arial" w:hAnsi="Arial" w:cs="Arial"/>
          <w:b/>
          <w:bCs/>
          <w:color w:val="000000"/>
          <w:sz w:val="22"/>
          <w:szCs w:val="22"/>
        </w:rPr>
        <w:t xml:space="preserve">.7. </w:t>
      </w:r>
      <w:r>
        <w:rPr>
          <w:rFonts w:ascii="Arial" w:eastAsia="Arial" w:hAnsi="Arial" w:cs="Arial"/>
          <w:color w:val="000000"/>
          <w:sz w:val="22"/>
          <w:szCs w:val="22"/>
        </w:rPr>
        <w:t>Comunicar à Administração, no prazo máximo de 24 (vinte e quatro) horas que antecede a data da entrega, os motivos que impossibilitem o cumprimento do prazo previsto, com a devida comprovação;</w:t>
      </w:r>
    </w:p>
    <w:p w14:paraId="0DD6C877" w14:textId="77777777" w:rsidR="0053698C" w:rsidRDefault="00BE7FE4">
      <w:pPr>
        <w:widowControl/>
        <w:pBdr>
          <w:top w:val="nil"/>
          <w:left w:val="nil"/>
          <w:bottom w:val="nil"/>
          <w:right w:val="nil"/>
          <w:between w:val="nil"/>
        </w:pBdr>
        <w:tabs>
          <w:tab w:val="left" w:pos="0"/>
        </w:tabs>
        <w:spacing w:line="360" w:lineRule="auto"/>
        <w:ind w:right="284"/>
        <w:jc w:val="both"/>
        <w:rPr>
          <w:rFonts w:ascii="Arial" w:eastAsia="Arial" w:hAnsi="Arial" w:cs="Arial"/>
          <w:color w:val="000000"/>
          <w:sz w:val="22"/>
          <w:szCs w:val="22"/>
        </w:rPr>
      </w:pPr>
      <w:r>
        <w:rPr>
          <w:rFonts w:ascii="Arial" w:eastAsia="Arial" w:hAnsi="Arial" w:cs="Arial"/>
          <w:b/>
          <w:bCs/>
          <w:color w:val="000000"/>
          <w:sz w:val="22"/>
          <w:szCs w:val="22"/>
        </w:rPr>
        <w:t>1</w:t>
      </w:r>
      <w:r>
        <w:rPr>
          <w:rFonts w:ascii="Arial" w:eastAsia="Arial" w:hAnsi="Arial" w:cs="Arial"/>
          <w:b/>
          <w:bCs/>
          <w:sz w:val="22"/>
          <w:szCs w:val="22"/>
        </w:rPr>
        <w:t>3</w:t>
      </w:r>
      <w:r>
        <w:rPr>
          <w:rFonts w:ascii="Arial" w:eastAsia="Arial" w:hAnsi="Arial" w:cs="Arial"/>
          <w:b/>
          <w:bCs/>
          <w:color w:val="000000"/>
          <w:sz w:val="22"/>
          <w:szCs w:val="22"/>
        </w:rPr>
        <w:t>.8.</w:t>
      </w:r>
      <w:r>
        <w:rPr>
          <w:rFonts w:ascii="Arial" w:eastAsia="Arial" w:hAnsi="Arial" w:cs="Arial"/>
          <w:color w:val="000000"/>
          <w:sz w:val="22"/>
          <w:szCs w:val="22"/>
        </w:rPr>
        <w:t xml:space="preserve"> Responsabilizar-se pelas despesas dos tributos, encargos trabalhistas, previdenciários, fiscais, comerciais, taxas, fretes, seguros, deslocamento de pessoal, prestação de garantia e quaisquer outras que incidam ou venham a incidir na execução do contrato.</w:t>
      </w:r>
    </w:p>
    <w:p w14:paraId="03D52698" w14:textId="77777777" w:rsidR="0053698C" w:rsidRDefault="00BE7FE4">
      <w:pPr>
        <w:widowControl/>
        <w:pBdr>
          <w:top w:val="nil"/>
          <w:left w:val="nil"/>
          <w:bottom w:val="nil"/>
          <w:right w:val="nil"/>
          <w:between w:val="nil"/>
        </w:pBdr>
        <w:tabs>
          <w:tab w:val="left" w:pos="0"/>
        </w:tabs>
        <w:spacing w:line="360" w:lineRule="auto"/>
        <w:ind w:right="284"/>
        <w:jc w:val="both"/>
        <w:rPr>
          <w:rFonts w:ascii="Arial" w:eastAsia="Arial" w:hAnsi="Arial" w:cs="Arial"/>
          <w:color w:val="000000"/>
          <w:sz w:val="22"/>
          <w:szCs w:val="22"/>
        </w:rPr>
      </w:pPr>
      <w:r>
        <w:rPr>
          <w:rFonts w:ascii="Arial" w:eastAsia="Arial" w:hAnsi="Arial" w:cs="Arial"/>
          <w:b/>
          <w:bCs/>
          <w:color w:val="000000"/>
          <w:sz w:val="22"/>
          <w:szCs w:val="22"/>
        </w:rPr>
        <w:t>1</w:t>
      </w:r>
      <w:r>
        <w:rPr>
          <w:rFonts w:ascii="Arial" w:eastAsia="Arial" w:hAnsi="Arial" w:cs="Arial"/>
          <w:b/>
          <w:bCs/>
          <w:sz w:val="22"/>
          <w:szCs w:val="22"/>
        </w:rPr>
        <w:t>3</w:t>
      </w:r>
      <w:r>
        <w:rPr>
          <w:rFonts w:ascii="Arial" w:eastAsia="Arial" w:hAnsi="Arial" w:cs="Arial"/>
          <w:b/>
          <w:bCs/>
          <w:color w:val="000000"/>
          <w:sz w:val="22"/>
          <w:szCs w:val="22"/>
        </w:rPr>
        <w:t>.9.</w:t>
      </w:r>
      <w:r>
        <w:rPr>
          <w:rFonts w:ascii="Arial" w:eastAsia="Arial" w:hAnsi="Arial" w:cs="Arial"/>
          <w:color w:val="000000"/>
          <w:sz w:val="22"/>
          <w:szCs w:val="22"/>
        </w:rPr>
        <w:t xml:space="preserve"> Manter, durante toda a execução do contrato, em compatibilidade com as obrigações assumidas, todas as condições de habilitação e qualificação exigidas na licitação ou na contratação.</w:t>
      </w:r>
    </w:p>
    <w:p w14:paraId="233652E3" w14:textId="77777777" w:rsidR="0053698C" w:rsidRDefault="00BE7FE4">
      <w:pPr>
        <w:widowControl/>
        <w:pBdr>
          <w:top w:val="nil"/>
          <w:left w:val="nil"/>
          <w:bottom w:val="nil"/>
          <w:right w:val="nil"/>
          <w:between w:val="nil"/>
        </w:pBdr>
        <w:tabs>
          <w:tab w:val="left" w:pos="0"/>
        </w:tabs>
        <w:spacing w:line="360" w:lineRule="auto"/>
        <w:ind w:right="284"/>
        <w:jc w:val="both"/>
        <w:rPr>
          <w:rFonts w:ascii="Arial" w:eastAsia="Arial" w:hAnsi="Arial" w:cs="Arial"/>
          <w:color w:val="000000"/>
          <w:sz w:val="22"/>
          <w:szCs w:val="22"/>
        </w:rPr>
      </w:pPr>
      <w:r>
        <w:rPr>
          <w:rFonts w:ascii="Arial" w:eastAsia="Arial" w:hAnsi="Arial" w:cs="Arial"/>
          <w:b/>
          <w:bCs/>
          <w:color w:val="000000"/>
          <w:sz w:val="22"/>
          <w:szCs w:val="22"/>
        </w:rPr>
        <w:t>1</w:t>
      </w:r>
      <w:r>
        <w:rPr>
          <w:rFonts w:ascii="Arial" w:eastAsia="Arial" w:hAnsi="Arial" w:cs="Arial"/>
          <w:b/>
          <w:bCs/>
          <w:sz w:val="22"/>
          <w:szCs w:val="22"/>
        </w:rPr>
        <w:t>3</w:t>
      </w:r>
      <w:r>
        <w:rPr>
          <w:rFonts w:ascii="Arial" w:eastAsia="Arial" w:hAnsi="Arial" w:cs="Arial"/>
          <w:b/>
          <w:bCs/>
          <w:color w:val="000000"/>
          <w:sz w:val="22"/>
          <w:szCs w:val="22"/>
        </w:rPr>
        <w:t>.10.</w:t>
      </w:r>
      <w:r>
        <w:rPr>
          <w:rFonts w:ascii="Arial" w:eastAsia="Arial" w:hAnsi="Arial" w:cs="Arial"/>
          <w:color w:val="000000"/>
          <w:sz w:val="22"/>
          <w:szCs w:val="22"/>
        </w:rPr>
        <w:t xml:space="preserve"> Aceitar os acréscimos ou supressões julgados necessários pelo Contratante, nos limites estabelecidos na </w:t>
      </w:r>
      <w:r>
        <w:rPr>
          <w:rFonts w:ascii="Arial" w:eastAsia="Arial" w:hAnsi="Arial" w:cs="Arial"/>
          <w:color w:val="000000"/>
          <w:sz w:val="22"/>
          <w:szCs w:val="22"/>
          <w:u w:val="single"/>
        </w:rPr>
        <w:t>Lei nº. 14.133/2021.</w:t>
      </w:r>
    </w:p>
    <w:p w14:paraId="761694BF" w14:textId="77777777" w:rsidR="0053698C" w:rsidRDefault="00BE7FE4">
      <w:pPr>
        <w:widowControl/>
        <w:pBdr>
          <w:top w:val="nil"/>
          <w:left w:val="nil"/>
          <w:bottom w:val="nil"/>
          <w:right w:val="nil"/>
          <w:between w:val="nil"/>
        </w:pBdr>
        <w:tabs>
          <w:tab w:val="left" w:pos="0"/>
        </w:tabs>
        <w:spacing w:line="360" w:lineRule="auto"/>
        <w:ind w:right="284"/>
        <w:jc w:val="both"/>
        <w:rPr>
          <w:rFonts w:ascii="Arial" w:eastAsia="Arial" w:hAnsi="Arial" w:cs="Arial"/>
          <w:color w:val="000000"/>
          <w:sz w:val="22"/>
          <w:szCs w:val="22"/>
        </w:rPr>
      </w:pPr>
      <w:r>
        <w:rPr>
          <w:rFonts w:ascii="Arial" w:eastAsia="Arial" w:hAnsi="Arial" w:cs="Arial"/>
          <w:b/>
          <w:bCs/>
          <w:color w:val="000000"/>
          <w:sz w:val="22"/>
          <w:szCs w:val="22"/>
        </w:rPr>
        <w:t>1</w:t>
      </w:r>
      <w:r>
        <w:rPr>
          <w:rFonts w:ascii="Arial" w:eastAsia="Arial" w:hAnsi="Arial" w:cs="Arial"/>
          <w:b/>
          <w:bCs/>
          <w:sz w:val="22"/>
          <w:szCs w:val="22"/>
        </w:rPr>
        <w:t>3</w:t>
      </w:r>
      <w:r>
        <w:rPr>
          <w:rFonts w:ascii="Arial" w:eastAsia="Arial" w:hAnsi="Arial" w:cs="Arial"/>
          <w:b/>
          <w:bCs/>
          <w:color w:val="000000"/>
          <w:sz w:val="22"/>
          <w:szCs w:val="22"/>
        </w:rPr>
        <w:t>.11.</w:t>
      </w:r>
      <w:r>
        <w:rPr>
          <w:rFonts w:ascii="Arial" w:eastAsia="Arial" w:hAnsi="Arial" w:cs="Arial"/>
          <w:color w:val="000000"/>
          <w:sz w:val="22"/>
          <w:szCs w:val="22"/>
        </w:rPr>
        <w:t xml:space="preserve"> Não transferir a terceiros, por qualquer forma, nem mesmo parcialmente, as obrigações assumidas, nem subcontratar qualquer das prestações a que está obrigada.</w:t>
      </w:r>
    </w:p>
    <w:p w14:paraId="5B554BC3" w14:textId="77777777" w:rsidR="0053698C" w:rsidRDefault="00BE7FE4">
      <w:pPr>
        <w:widowControl/>
        <w:pBdr>
          <w:top w:val="nil"/>
          <w:left w:val="nil"/>
          <w:bottom w:val="nil"/>
          <w:right w:val="nil"/>
          <w:between w:val="nil"/>
        </w:pBdr>
        <w:tabs>
          <w:tab w:val="left" w:pos="0"/>
        </w:tabs>
        <w:spacing w:line="360" w:lineRule="auto"/>
        <w:ind w:right="284"/>
        <w:jc w:val="both"/>
        <w:rPr>
          <w:rFonts w:ascii="Arial" w:eastAsia="Arial" w:hAnsi="Arial" w:cs="Arial"/>
          <w:color w:val="000000"/>
          <w:sz w:val="22"/>
          <w:szCs w:val="22"/>
        </w:rPr>
      </w:pPr>
      <w:r>
        <w:rPr>
          <w:rFonts w:ascii="Arial" w:eastAsia="Arial" w:hAnsi="Arial" w:cs="Arial"/>
          <w:b/>
          <w:bCs/>
          <w:color w:val="000000"/>
          <w:sz w:val="22"/>
          <w:szCs w:val="22"/>
        </w:rPr>
        <w:t>1</w:t>
      </w:r>
      <w:r>
        <w:rPr>
          <w:rFonts w:ascii="Arial" w:eastAsia="Arial" w:hAnsi="Arial" w:cs="Arial"/>
          <w:b/>
          <w:bCs/>
          <w:sz w:val="22"/>
          <w:szCs w:val="22"/>
        </w:rPr>
        <w:t>3</w:t>
      </w:r>
      <w:r>
        <w:rPr>
          <w:rFonts w:ascii="Arial" w:eastAsia="Arial" w:hAnsi="Arial" w:cs="Arial"/>
          <w:b/>
          <w:bCs/>
          <w:color w:val="000000"/>
          <w:sz w:val="22"/>
          <w:szCs w:val="22"/>
        </w:rPr>
        <w:t>.12.</w:t>
      </w:r>
      <w:r>
        <w:rPr>
          <w:rFonts w:ascii="Arial" w:eastAsia="Arial" w:hAnsi="Arial" w:cs="Arial"/>
          <w:color w:val="000000"/>
          <w:sz w:val="22"/>
          <w:szCs w:val="22"/>
        </w:rPr>
        <w:t xml:space="preserve"> Apresentar declaração de não incursão nas vedações da Resolução CNJ nº 7/2005.</w:t>
      </w:r>
    </w:p>
    <w:p w14:paraId="724852BA" w14:textId="77777777" w:rsidR="0053698C" w:rsidRDefault="00BE7FE4">
      <w:pPr>
        <w:tabs>
          <w:tab w:val="left" w:pos="0"/>
        </w:tabs>
        <w:spacing w:line="360" w:lineRule="auto"/>
        <w:ind w:right="284"/>
        <w:jc w:val="both"/>
        <w:rPr>
          <w:rFonts w:ascii="Arial" w:eastAsia="Arial" w:hAnsi="Arial" w:cs="Arial"/>
          <w:sz w:val="22"/>
          <w:szCs w:val="22"/>
        </w:rPr>
      </w:pPr>
      <w:r>
        <w:rPr>
          <w:rFonts w:ascii="Arial" w:eastAsia="Arial" w:hAnsi="Arial" w:cs="Arial"/>
          <w:b/>
          <w:bCs/>
          <w:sz w:val="22"/>
          <w:szCs w:val="22"/>
        </w:rPr>
        <w:t xml:space="preserve">13.13. </w:t>
      </w:r>
      <w:r>
        <w:rPr>
          <w:rFonts w:ascii="Arial" w:eastAsia="Arial" w:hAnsi="Arial" w:cs="Arial"/>
          <w:sz w:val="22"/>
          <w:szCs w:val="22"/>
        </w:rPr>
        <w:t xml:space="preserve">Fornecer informações sobre o processo de fabricação e seu impacto ambiental, como emissão de gases de efeito estufa e consumo de água. </w:t>
      </w:r>
    </w:p>
    <w:p w14:paraId="5B9A9012" w14:textId="77777777" w:rsidR="0053698C" w:rsidRDefault="00BE7FE4">
      <w:pPr>
        <w:tabs>
          <w:tab w:val="left" w:pos="0"/>
        </w:tabs>
        <w:spacing w:line="360" w:lineRule="auto"/>
        <w:ind w:right="284"/>
        <w:jc w:val="both"/>
        <w:rPr>
          <w:rFonts w:ascii="Arial" w:eastAsia="Arial" w:hAnsi="Arial" w:cs="Arial"/>
          <w:sz w:val="22"/>
          <w:szCs w:val="22"/>
        </w:rPr>
      </w:pPr>
      <w:r>
        <w:rPr>
          <w:rFonts w:ascii="Arial" w:eastAsia="Arial" w:hAnsi="Arial" w:cs="Arial"/>
          <w:b/>
          <w:bCs/>
          <w:sz w:val="22"/>
          <w:szCs w:val="22"/>
        </w:rPr>
        <w:t xml:space="preserve">13.14. </w:t>
      </w:r>
      <w:r>
        <w:rPr>
          <w:rFonts w:ascii="Arial" w:eastAsia="Arial" w:hAnsi="Arial" w:cs="Arial"/>
          <w:sz w:val="22"/>
          <w:szCs w:val="22"/>
        </w:rPr>
        <w:t>Fornecer o produto em embalagem que seja feita com materiais reciclados e/ou recicláveis, minimizando o uso de plástico.</w:t>
      </w:r>
    </w:p>
    <w:p w14:paraId="5395EEF6" w14:textId="77777777" w:rsidR="0053698C" w:rsidRDefault="0053698C">
      <w:pPr>
        <w:widowControl/>
        <w:pBdr>
          <w:top w:val="nil"/>
          <w:left w:val="nil"/>
          <w:bottom w:val="nil"/>
          <w:right w:val="nil"/>
          <w:between w:val="nil"/>
        </w:pBdr>
        <w:tabs>
          <w:tab w:val="left" w:pos="0"/>
        </w:tabs>
        <w:spacing w:line="360" w:lineRule="auto"/>
        <w:ind w:right="284"/>
        <w:jc w:val="both"/>
        <w:rPr>
          <w:rFonts w:ascii="Arial" w:eastAsia="Arial" w:hAnsi="Arial" w:cs="Arial"/>
          <w:color w:val="000000"/>
          <w:sz w:val="22"/>
          <w:szCs w:val="22"/>
        </w:rPr>
      </w:pPr>
    </w:p>
    <w:p w14:paraId="39FD26D7" w14:textId="77777777" w:rsidR="0053698C" w:rsidRDefault="00BE7FE4">
      <w:pPr>
        <w:widowControl/>
        <w:pBdr>
          <w:top w:val="nil"/>
          <w:left w:val="nil"/>
          <w:bottom w:val="nil"/>
          <w:right w:val="nil"/>
          <w:between w:val="nil"/>
        </w:pBdr>
        <w:tabs>
          <w:tab w:val="left" w:pos="0"/>
        </w:tabs>
        <w:spacing w:line="360" w:lineRule="auto"/>
        <w:ind w:right="284"/>
        <w:jc w:val="both"/>
        <w:rPr>
          <w:rFonts w:ascii="Arial" w:eastAsia="Arial" w:hAnsi="Arial" w:cs="Arial"/>
          <w:b/>
          <w:bCs/>
          <w:color w:val="000000"/>
          <w:sz w:val="22"/>
          <w:szCs w:val="22"/>
        </w:rPr>
      </w:pPr>
      <w:r>
        <w:rPr>
          <w:rFonts w:ascii="Arial" w:eastAsia="Arial" w:hAnsi="Arial" w:cs="Arial"/>
          <w:b/>
          <w:bCs/>
          <w:color w:val="000000"/>
          <w:sz w:val="22"/>
          <w:szCs w:val="22"/>
        </w:rPr>
        <w:t>1</w:t>
      </w:r>
      <w:r>
        <w:rPr>
          <w:rFonts w:ascii="Arial" w:eastAsia="Arial" w:hAnsi="Arial" w:cs="Arial"/>
          <w:b/>
          <w:bCs/>
          <w:sz w:val="22"/>
          <w:szCs w:val="22"/>
        </w:rPr>
        <w:t>4</w:t>
      </w:r>
      <w:r>
        <w:rPr>
          <w:rFonts w:ascii="Arial" w:eastAsia="Arial" w:hAnsi="Arial" w:cs="Arial"/>
          <w:b/>
          <w:bCs/>
          <w:color w:val="000000"/>
          <w:sz w:val="22"/>
          <w:szCs w:val="22"/>
        </w:rPr>
        <w:t>. OBRIGAÇÕES DO CONTRATANTE</w:t>
      </w:r>
    </w:p>
    <w:p w14:paraId="3FC7C6EB" w14:textId="77777777" w:rsidR="0053698C" w:rsidRDefault="00BE7FE4">
      <w:pPr>
        <w:widowControl/>
        <w:pBdr>
          <w:top w:val="nil"/>
          <w:left w:val="nil"/>
          <w:bottom w:val="nil"/>
          <w:right w:val="nil"/>
          <w:between w:val="nil"/>
        </w:pBdr>
        <w:tabs>
          <w:tab w:val="left" w:pos="0"/>
        </w:tabs>
        <w:spacing w:line="360" w:lineRule="auto"/>
        <w:ind w:right="284"/>
        <w:jc w:val="both"/>
        <w:rPr>
          <w:rFonts w:ascii="Arial" w:eastAsia="Arial" w:hAnsi="Arial" w:cs="Arial"/>
          <w:sz w:val="22"/>
          <w:szCs w:val="22"/>
        </w:rPr>
      </w:pPr>
      <w:r>
        <w:rPr>
          <w:rFonts w:ascii="Arial" w:eastAsia="Arial" w:hAnsi="Arial" w:cs="Arial"/>
          <w:b/>
          <w:bCs/>
          <w:color w:val="000000"/>
          <w:sz w:val="22"/>
          <w:szCs w:val="22"/>
        </w:rPr>
        <w:t>1</w:t>
      </w:r>
      <w:r>
        <w:rPr>
          <w:rFonts w:ascii="Arial" w:eastAsia="Arial" w:hAnsi="Arial" w:cs="Arial"/>
          <w:b/>
          <w:bCs/>
          <w:sz w:val="22"/>
          <w:szCs w:val="22"/>
        </w:rPr>
        <w:t>4</w:t>
      </w:r>
      <w:r>
        <w:rPr>
          <w:rFonts w:ascii="Arial" w:eastAsia="Arial" w:hAnsi="Arial" w:cs="Arial"/>
          <w:b/>
          <w:bCs/>
          <w:color w:val="000000"/>
          <w:sz w:val="22"/>
          <w:szCs w:val="22"/>
        </w:rPr>
        <w:t xml:space="preserve">.1. </w:t>
      </w:r>
      <w:r>
        <w:rPr>
          <w:rFonts w:ascii="Arial" w:eastAsia="Arial" w:hAnsi="Arial" w:cs="Arial"/>
          <w:color w:val="000000"/>
          <w:sz w:val="22"/>
          <w:szCs w:val="22"/>
        </w:rPr>
        <w:t xml:space="preserve"> Previamente à contratação a Administração realizará consulta ao SICAF, Cadastro Nacional de Empresas Inidôneas e Suspensas - CEIS, Cadastro Nacional de Condenações Cíveis por Atos de Improbidade Administrativa, mantido pelo Conselho Nacional de Justiça e Lista de inidôneos mantida pelo Tribunal de Contas da União para identificar possível suspensão temporária de participação em licitação, no âmbito do órgão ou entidade, proibição de contratar com o Poder Público, bem como ocorrências impeditivas indiretas,</w:t>
      </w:r>
      <w:r>
        <w:rPr>
          <w:rFonts w:ascii="Arial" w:eastAsia="Arial" w:hAnsi="Arial" w:cs="Arial"/>
          <w:color w:val="000000"/>
          <w:sz w:val="22"/>
          <w:szCs w:val="22"/>
        </w:rPr>
        <w:t xml:space="preserve"> e nos termos do art. 6º</w:t>
      </w:r>
      <w:r>
        <w:rPr>
          <w:rFonts w:ascii="Arial" w:eastAsia="Arial" w:hAnsi="Arial" w:cs="Arial"/>
          <w:sz w:val="22"/>
          <w:szCs w:val="22"/>
        </w:rPr>
        <w:t xml:space="preserve"> - A </w:t>
      </w:r>
      <w:r>
        <w:rPr>
          <w:rFonts w:ascii="Arial" w:eastAsia="Arial" w:hAnsi="Arial" w:cs="Arial"/>
          <w:color w:val="000000"/>
          <w:sz w:val="22"/>
          <w:szCs w:val="22"/>
        </w:rPr>
        <w:t xml:space="preserve"> da Lei nº 10.522, de 19 de julho de 2002, consulta prévia ao CADIN e ao Cadastro Nacional de Empresas Punidas- CNEP, mantido pela Controladoria Geral da União</w:t>
      </w:r>
      <w:r>
        <w:rPr>
          <w:rFonts w:ascii="Arial" w:eastAsia="Arial" w:hAnsi="Arial" w:cs="Arial"/>
          <w:sz w:val="22"/>
          <w:szCs w:val="22"/>
        </w:rPr>
        <w:t>:</w:t>
      </w:r>
    </w:p>
    <w:p w14:paraId="6E2703C7" w14:textId="77777777" w:rsidR="0053698C" w:rsidRDefault="00BE7FE4">
      <w:pPr>
        <w:widowControl/>
        <w:pBdr>
          <w:top w:val="nil"/>
          <w:left w:val="nil"/>
          <w:bottom w:val="nil"/>
          <w:right w:val="nil"/>
          <w:between w:val="nil"/>
        </w:pBdr>
        <w:tabs>
          <w:tab w:val="left" w:pos="0"/>
        </w:tabs>
        <w:spacing w:line="360" w:lineRule="auto"/>
        <w:ind w:right="284"/>
        <w:jc w:val="both"/>
        <w:rPr>
          <w:rFonts w:ascii="Arial" w:eastAsia="Arial" w:hAnsi="Arial" w:cs="Arial"/>
          <w:color w:val="000000"/>
          <w:sz w:val="22"/>
          <w:szCs w:val="22"/>
        </w:rPr>
      </w:pPr>
      <w:hyperlink r:id="rId19">
        <w:r>
          <w:rPr>
            <w:rFonts w:ascii="Arial" w:eastAsia="Arial" w:hAnsi="Arial" w:cs="Arial"/>
            <w:i/>
            <w:iCs/>
            <w:color w:val="000000"/>
            <w:sz w:val="22"/>
            <w:szCs w:val="22"/>
            <w:u w:val="single"/>
          </w:rPr>
          <w:t>https://www.portaltransparencia.gov.br/sancoes/cnep</w:t>
        </w:r>
      </w:hyperlink>
    </w:p>
    <w:p w14:paraId="69C8E466" w14:textId="77777777" w:rsidR="0053698C" w:rsidRDefault="00BE7FE4">
      <w:pPr>
        <w:widowControl/>
        <w:pBdr>
          <w:top w:val="nil"/>
          <w:left w:val="nil"/>
          <w:bottom w:val="nil"/>
          <w:right w:val="nil"/>
          <w:between w:val="nil"/>
        </w:pBdr>
        <w:tabs>
          <w:tab w:val="left" w:pos="0"/>
        </w:tabs>
        <w:spacing w:line="360" w:lineRule="auto"/>
        <w:ind w:right="284"/>
        <w:jc w:val="both"/>
        <w:rPr>
          <w:rFonts w:ascii="Arial" w:eastAsia="Arial" w:hAnsi="Arial" w:cs="Arial"/>
          <w:color w:val="000000"/>
          <w:sz w:val="22"/>
          <w:szCs w:val="22"/>
        </w:rPr>
      </w:pPr>
      <w:r>
        <w:rPr>
          <w:rFonts w:ascii="Arial" w:eastAsia="Arial" w:hAnsi="Arial" w:cs="Arial"/>
          <w:b/>
          <w:bCs/>
          <w:color w:val="000000"/>
          <w:sz w:val="22"/>
          <w:szCs w:val="22"/>
        </w:rPr>
        <w:t>1</w:t>
      </w:r>
      <w:r>
        <w:rPr>
          <w:rFonts w:ascii="Arial" w:eastAsia="Arial" w:hAnsi="Arial" w:cs="Arial"/>
          <w:b/>
          <w:bCs/>
          <w:sz w:val="22"/>
          <w:szCs w:val="22"/>
        </w:rPr>
        <w:t>4</w:t>
      </w:r>
      <w:r>
        <w:rPr>
          <w:rFonts w:ascii="Arial" w:eastAsia="Arial" w:hAnsi="Arial" w:cs="Arial"/>
          <w:b/>
          <w:bCs/>
          <w:color w:val="000000"/>
          <w:sz w:val="22"/>
          <w:szCs w:val="22"/>
        </w:rPr>
        <w:t>.2.</w:t>
      </w:r>
      <w:r>
        <w:rPr>
          <w:rFonts w:ascii="Arial" w:eastAsia="Arial" w:hAnsi="Arial" w:cs="Arial"/>
          <w:color w:val="000000"/>
          <w:sz w:val="22"/>
          <w:szCs w:val="22"/>
        </w:rPr>
        <w:t xml:space="preserve"> Receber o objeto no prazo e condições estabelecidas neste termo e seus anexos;</w:t>
      </w:r>
    </w:p>
    <w:p w14:paraId="5AEF07AD" w14:textId="77777777" w:rsidR="0053698C" w:rsidRDefault="00BE7FE4">
      <w:pPr>
        <w:widowControl/>
        <w:pBdr>
          <w:top w:val="nil"/>
          <w:left w:val="nil"/>
          <w:bottom w:val="nil"/>
          <w:right w:val="nil"/>
          <w:between w:val="nil"/>
        </w:pBdr>
        <w:tabs>
          <w:tab w:val="left" w:pos="0"/>
        </w:tabs>
        <w:spacing w:line="360" w:lineRule="auto"/>
        <w:ind w:right="284"/>
        <w:jc w:val="both"/>
        <w:rPr>
          <w:rFonts w:ascii="Arial" w:eastAsia="Arial" w:hAnsi="Arial" w:cs="Arial"/>
          <w:color w:val="000000"/>
          <w:sz w:val="22"/>
          <w:szCs w:val="22"/>
        </w:rPr>
      </w:pPr>
      <w:r>
        <w:rPr>
          <w:rFonts w:ascii="Arial" w:eastAsia="Arial" w:hAnsi="Arial" w:cs="Arial"/>
          <w:b/>
          <w:bCs/>
          <w:color w:val="000000"/>
          <w:sz w:val="22"/>
          <w:szCs w:val="22"/>
        </w:rPr>
        <w:t>1</w:t>
      </w:r>
      <w:r>
        <w:rPr>
          <w:rFonts w:ascii="Arial" w:eastAsia="Arial" w:hAnsi="Arial" w:cs="Arial"/>
          <w:b/>
          <w:bCs/>
          <w:sz w:val="22"/>
          <w:szCs w:val="22"/>
        </w:rPr>
        <w:t>4</w:t>
      </w:r>
      <w:r>
        <w:rPr>
          <w:rFonts w:ascii="Arial" w:eastAsia="Arial" w:hAnsi="Arial" w:cs="Arial"/>
          <w:b/>
          <w:bCs/>
          <w:color w:val="000000"/>
          <w:sz w:val="22"/>
          <w:szCs w:val="22"/>
        </w:rPr>
        <w:t>.3.</w:t>
      </w:r>
      <w:r>
        <w:rPr>
          <w:rFonts w:ascii="Arial" w:eastAsia="Arial" w:hAnsi="Arial" w:cs="Arial"/>
          <w:color w:val="000000"/>
          <w:sz w:val="22"/>
          <w:szCs w:val="22"/>
        </w:rPr>
        <w:t xml:space="preserve"> Verificar minuciosamente, no prazo fixado, a conformidade dos bens recebidos provisoriamente com as especificações constantes neste termo e da proposta, para fins de aceitação e recebimento definitivos;</w:t>
      </w:r>
    </w:p>
    <w:p w14:paraId="1F0663E6" w14:textId="77777777" w:rsidR="0053698C" w:rsidRDefault="00BE7FE4">
      <w:pPr>
        <w:widowControl/>
        <w:pBdr>
          <w:top w:val="nil"/>
          <w:left w:val="nil"/>
          <w:bottom w:val="nil"/>
          <w:right w:val="nil"/>
          <w:between w:val="nil"/>
        </w:pBdr>
        <w:tabs>
          <w:tab w:val="left" w:pos="0"/>
        </w:tabs>
        <w:spacing w:line="360" w:lineRule="auto"/>
        <w:ind w:right="284"/>
        <w:jc w:val="both"/>
        <w:rPr>
          <w:rFonts w:ascii="Arial" w:eastAsia="Arial" w:hAnsi="Arial" w:cs="Arial"/>
          <w:color w:val="000000"/>
          <w:sz w:val="22"/>
          <w:szCs w:val="22"/>
        </w:rPr>
      </w:pPr>
      <w:r>
        <w:rPr>
          <w:rFonts w:ascii="Arial" w:eastAsia="Arial" w:hAnsi="Arial" w:cs="Arial"/>
          <w:b/>
          <w:bCs/>
          <w:color w:val="000000"/>
          <w:sz w:val="22"/>
          <w:szCs w:val="22"/>
        </w:rPr>
        <w:t>1</w:t>
      </w:r>
      <w:r>
        <w:rPr>
          <w:rFonts w:ascii="Arial" w:eastAsia="Arial" w:hAnsi="Arial" w:cs="Arial"/>
          <w:b/>
          <w:bCs/>
          <w:sz w:val="22"/>
          <w:szCs w:val="22"/>
        </w:rPr>
        <w:t>4</w:t>
      </w:r>
      <w:r>
        <w:rPr>
          <w:rFonts w:ascii="Arial" w:eastAsia="Arial" w:hAnsi="Arial" w:cs="Arial"/>
          <w:b/>
          <w:bCs/>
          <w:color w:val="000000"/>
          <w:sz w:val="22"/>
          <w:szCs w:val="22"/>
        </w:rPr>
        <w:t>.4.</w:t>
      </w:r>
      <w:r>
        <w:rPr>
          <w:rFonts w:ascii="Arial" w:eastAsia="Arial" w:hAnsi="Arial" w:cs="Arial"/>
          <w:color w:val="000000"/>
          <w:sz w:val="22"/>
          <w:szCs w:val="22"/>
        </w:rPr>
        <w:t xml:space="preserve"> Acompanhar e fiscalizar o cumprimento das obrigações da Contratada, através de servidor especialmente designado;</w:t>
      </w:r>
    </w:p>
    <w:p w14:paraId="53331F2F" w14:textId="77777777" w:rsidR="0053698C" w:rsidRDefault="00BE7FE4">
      <w:pPr>
        <w:widowControl/>
        <w:pBdr>
          <w:top w:val="nil"/>
          <w:left w:val="nil"/>
          <w:bottom w:val="nil"/>
          <w:right w:val="nil"/>
          <w:between w:val="nil"/>
        </w:pBdr>
        <w:tabs>
          <w:tab w:val="left" w:pos="0"/>
        </w:tabs>
        <w:spacing w:line="360" w:lineRule="auto"/>
        <w:ind w:right="284"/>
        <w:jc w:val="both"/>
        <w:rPr>
          <w:rFonts w:ascii="Arial" w:eastAsia="Arial" w:hAnsi="Arial" w:cs="Arial"/>
          <w:color w:val="000000"/>
          <w:sz w:val="22"/>
          <w:szCs w:val="22"/>
        </w:rPr>
      </w:pPr>
      <w:r>
        <w:rPr>
          <w:rFonts w:ascii="Arial" w:eastAsia="Arial" w:hAnsi="Arial" w:cs="Arial"/>
          <w:b/>
          <w:bCs/>
          <w:color w:val="000000"/>
          <w:sz w:val="22"/>
          <w:szCs w:val="22"/>
        </w:rPr>
        <w:t>1</w:t>
      </w:r>
      <w:r>
        <w:rPr>
          <w:rFonts w:ascii="Arial" w:eastAsia="Arial" w:hAnsi="Arial" w:cs="Arial"/>
          <w:b/>
          <w:bCs/>
          <w:sz w:val="22"/>
          <w:szCs w:val="22"/>
        </w:rPr>
        <w:t>4</w:t>
      </w:r>
      <w:r>
        <w:rPr>
          <w:rFonts w:ascii="Arial" w:eastAsia="Arial" w:hAnsi="Arial" w:cs="Arial"/>
          <w:b/>
          <w:bCs/>
          <w:color w:val="000000"/>
          <w:sz w:val="22"/>
          <w:szCs w:val="22"/>
        </w:rPr>
        <w:t xml:space="preserve">.5. </w:t>
      </w:r>
      <w:r>
        <w:rPr>
          <w:rFonts w:ascii="Arial" w:eastAsia="Arial" w:hAnsi="Arial" w:cs="Arial"/>
          <w:color w:val="000000"/>
          <w:sz w:val="22"/>
          <w:szCs w:val="22"/>
        </w:rPr>
        <w:t>Efetuar o pagamento à Contratada no valor correspondente ao fornecimento do objeto, no prazo e forma estabelecidos no Edital e seus anexos;</w:t>
      </w:r>
    </w:p>
    <w:p w14:paraId="6B40237D" w14:textId="77777777" w:rsidR="0053698C" w:rsidRDefault="00BE7FE4">
      <w:pPr>
        <w:widowControl/>
        <w:pBdr>
          <w:top w:val="nil"/>
          <w:left w:val="nil"/>
          <w:bottom w:val="nil"/>
          <w:right w:val="nil"/>
          <w:between w:val="nil"/>
        </w:pBdr>
        <w:tabs>
          <w:tab w:val="left" w:pos="0"/>
        </w:tabs>
        <w:spacing w:line="360" w:lineRule="auto"/>
        <w:ind w:right="284"/>
        <w:jc w:val="both"/>
        <w:rPr>
          <w:rFonts w:ascii="Arial" w:eastAsia="Arial" w:hAnsi="Arial" w:cs="Arial"/>
          <w:color w:val="000000"/>
          <w:sz w:val="22"/>
          <w:szCs w:val="22"/>
        </w:rPr>
      </w:pPr>
      <w:r>
        <w:rPr>
          <w:rFonts w:ascii="Arial" w:eastAsia="Arial" w:hAnsi="Arial" w:cs="Arial"/>
          <w:b/>
          <w:bCs/>
          <w:color w:val="000000"/>
          <w:sz w:val="22"/>
          <w:szCs w:val="22"/>
        </w:rPr>
        <w:t>1</w:t>
      </w:r>
      <w:r>
        <w:rPr>
          <w:rFonts w:ascii="Arial" w:eastAsia="Arial" w:hAnsi="Arial" w:cs="Arial"/>
          <w:b/>
          <w:bCs/>
          <w:sz w:val="22"/>
          <w:szCs w:val="22"/>
        </w:rPr>
        <w:t>4</w:t>
      </w:r>
      <w:r>
        <w:rPr>
          <w:rFonts w:ascii="Arial" w:eastAsia="Arial" w:hAnsi="Arial" w:cs="Arial"/>
          <w:b/>
          <w:bCs/>
          <w:color w:val="000000"/>
          <w:sz w:val="22"/>
          <w:szCs w:val="22"/>
        </w:rPr>
        <w:t>.6.</w:t>
      </w:r>
      <w:r>
        <w:rPr>
          <w:rFonts w:ascii="Arial" w:eastAsia="Arial" w:hAnsi="Arial" w:cs="Arial"/>
          <w:color w:val="000000"/>
          <w:sz w:val="22"/>
          <w:szCs w:val="22"/>
        </w:rPr>
        <w:t xml:space="preserve"> A Administração não responderá por quaisquer compromissos assumidos pela Contratada com terceiros, ainda que vinculados à execução do presente Termo de Contrato, bem como por qualquer dano causado a terceiros em decorrência de ato da Contratada, de seus empregados, prepostos ou subordinados.</w:t>
      </w:r>
    </w:p>
    <w:p w14:paraId="169E7550" w14:textId="77777777" w:rsidR="0053698C" w:rsidRDefault="0053698C">
      <w:pPr>
        <w:widowControl/>
        <w:pBdr>
          <w:top w:val="nil"/>
          <w:left w:val="nil"/>
          <w:bottom w:val="nil"/>
          <w:right w:val="nil"/>
          <w:between w:val="nil"/>
        </w:pBdr>
        <w:tabs>
          <w:tab w:val="left" w:pos="0"/>
        </w:tabs>
        <w:spacing w:line="360" w:lineRule="auto"/>
        <w:ind w:right="284"/>
        <w:jc w:val="both"/>
        <w:rPr>
          <w:rFonts w:ascii="Arial" w:eastAsia="Arial" w:hAnsi="Arial" w:cs="Arial"/>
          <w:b/>
          <w:bCs/>
          <w:sz w:val="22"/>
          <w:szCs w:val="22"/>
        </w:rPr>
      </w:pPr>
    </w:p>
    <w:p w14:paraId="58073E20" w14:textId="77777777" w:rsidR="0053698C" w:rsidRDefault="00BE7FE4">
      <w:pPr>
        <w:widowControl/>
        <w:pBdr>
          <w:top w:val="nil"/>
          <w:left w:val="nil"/>
          <w:bottom w:val="nil"/>
          <w:right w:val="nil"/>
          <w:between w:val="nil"/>
        </w:pBdr>
        <w:tabs>
          <w:tab w:val="left" w:pos="0"/>
        </w:tabs>
        <w:spacing w:line="360" w:lineRule="auto"/>
        <w:jc w:val="both"/>
        <w:rPr>
          <w:rFonts w:ascii="Arial" w:eastAsia="Arial" w:hAnsi="Arial" w:cs="Arial"/>
          <w:b/>
          <w:bCs/>
          <w:color w:val="000000"/>
          <w:sz w:val="22"/>
          <w:szCs w:val="22"/>
        </w:rPr>
      </w:pPr>
      <w:r>
        <w:rPr>
          <w:rFonts w:ascii="Arial" w:eastAsia="Arial" w:hAnsi="Arial" w:cs="Arial"/>
          <w:b/>
          <w:bCs/>
          <w:color w:val="000000"/>
          <w:sz w:val="22"/>
          <w:szCs w:val="22"/>
        </w:rPr>
        <w:t>1</w:t>
      </w:r>
      <w:r>
        <w:rPr>
          <w:rFonts w:ascii="Arial" w:eastAsia="Arial" w:hAnsi="Arial" w:cs="Arial"/>
          <w:b/>
          <w:bCs/>
          <w:sz w:val="22"/>
          <w:szCs w:val="22"/>
        </w:rPr>
        <w:t>5</w:t>
      </w:r>
      <w:r>
        <w:rPr>
          <w:rFonts w:ascii="Arial" w:eastAsia="Arial" w:hAnsi="Arial" w:cs="Arial"/>
          <w:b/>
          <w:bCs/>
          <w:color w:val="000000"/>
          <w:sz w:val="22"/>
          <w:szCs w:val="22"/>
        </w:rPr>
        <w:t>. REAJUSTE</w:t>
      </w:r>
    </w:p>
    <w:p w14:paraId="28E73714" w14:textId="77777777" w:rsidR="0053698C" w:rsidRDefault="00BE7FE4">
      <w:pPr>
        <w:widowControl/>
        <w:pBdr>
          <w:top w:val="nil"/>
          <w:left w:val="nil"/>
          <w:bottom w:val="nil"/>
          <w:right w:val="nil"/>
          <w:between w:val="nil"/>
        </w:pBdr>
        <w:tabs>
          <w:tab w:val="left" w:pos="0"/>
        </w:tabs>
        <w:spacing w:line="360" w:lineRule="auto"/>
        <w:jc w:val="both"/>
        <w:rPr>
          <w:rFonts w:ascii="Arial" w:eastAsia="Arial" w:hAnsi="Arial" w:cs="Arial"/>
          <w:sz w:val="22"/>
          <w:szCs w:val="22"/>
        </w:rPr>
      </w:pPr>
      <w:r>
        <w:rPr>
          <w:rFonts w:ascii="Arial" w:eastAsia="Arial" w:hAnsi="Arial" w:cs="Arial"/>
          <w:b/>
          <w:bCs/>
          <w:color w:val="000000"/>
          <w:sz w:val="22"/>
          <w:szCs w:val="22"/>
        </w:rPr>
        <w:t>1</w:t>
      </w:r>
      <w:r>
        <w:rPr>
          <w:rFonts w:ascii="Arial" w:eastAsia="Arial" w:hAnsi="Arial" w:cs="Arial"/>
          <w:b/>
          <w:bCs/>
          <w:sz w:val="22"/>
          <w:szCs w:val="22"/>
        </w:rPr>
        <w:t>5</w:t>
      </w:r>
      <w:r>
        <w:rPr>
          <w:rFonts w:ascii="Arial" w:eastAsia="Arial" w:hAnsi="Arial" w:cs="Arial"/>
          <w:b/>
          <w:bCs/>
          <w:color w:val="000000"/>
          <w:sz w:val="22"/>
          <w:szCs w:val="22"/>
        </w:rPr>
        <w:t>.1.</w:t>
      </w:r>
      <w:r>
        <w:rPr>
          <w:rFonts w:ascii="Arial" w:eastAsia="Arial" w:hAnsi="Arial" w:cs="Arial"/>
          <w:sz w:val="22"/>
          <w:szCs w:val="22"/>
        </w:rPr>
        <w:t xml:space="preserve"> </w:t>
      </w:r>
      <w:r>
        <w:rPr>
          <w:rFonts w:ascii="Arial" w:eastAsia="Arial" w:hAnsi="Arial" w:cs="Arial"/>
          <w:color w:val="000000"/>
          <w:sz w:val="22"/>
          <w:szCs w:val="22"/>
        </w:rPr>
        <w:t>Os preços são fixos e irreajustáveis no prazo de um ano contado da data do orçamento estimado definido</w:t>
      </w:r>
      <w:r>
        <w:rPr>
          <w:rFonts w:ascii="Arial" w:eastAsia="Arial" w:hAnsi="Arial" w:cs="Arial"/>
          <w:sz w:val="22"/>
          <w:szCs w:val="22"/>
        </w:rPr>
        <w:t xml:space="preserve"> </w:t>
      </w:r>
      <w:r>
        <w:rPr>
          <w:rFonts w:ascii="Arial" w:eastAsia="Arial" w:hAnsi="Arial" w:cs="Arial"/>
          <w:sz w:val="22"/>
          <w:szCs w:val="22"/>
        </w:rPr>
        <w:t>no Anexo I.</w:t>
      </w:r>
    </w:p>
    <w:p w14:paraId="4938D1DB" w14:textId="77777777" w:rsidR="0053698C" w:rsidRDefault="00BE7FE4">
      <w:pPr>
        <w:widowControl/>
        <w:pBdr>
          <w:top w:val="nil"/>
          <w:left w:val="nil"/>
          <w:bottom w:val="nil"/>
          <w:right w:val="nil"/>
          <w:between w:val="nil"/>
        </w:pBdr>
        <w:tabs>
          <w:tab w:val="left" w:pos="0"/>
        </w:tabs>
        <w:spacing w:line="360" w:lineRule="auto"/>
        <w:jc w:val="both"/>
        <w:rPr>
          <w:rFonts w:ascii="Arial" w:eastAsia="Arial" w:hAnsi="Arial" w:cs="Arial"/>
          <w:color w:val="000000"/>
          <w:sz w:val="22"/>
          <w:szCs w:val="22"/>
        </w:rPr>
      </w:pPr>
      <w:r>
        <w:rPr>
          <w:rFonts w:ascii="Arial" w:eastAsia="Arial" w:hAnsi="Arial" w:cs="Arial"/>
          <w:b/>
          <w:bCs/>
          <w:color w:val="000000"/>
          <w:sz w:val="22"/>
          <w:szCs w:val="22"/>
        </w:rPr>
        <w:t>1</w:t>
      </w:r>
      <w:r>
        <w:rPr>
          <w:rFonts w:ascii="Arial" w:eastAsia="Arial" w:hAnsi="Arial" w:cs="Arial"/>
          <w:b/>
          <w:bCs/>
          <w:sz w:val="22"/>
          <w:szCs w:val="22"/>
        </w:rPr>
        <w:t>5</w:t>
      </w:r>
      <w:r>
        <w:rPr>
          <w:rFonts w:ascii="Arial" w:eastAsia="Arial" w:hAnsi="Arial" w:cs="Arial"/>
          <w:b/>
          <w:bCs/>
          <w:color w:val="000000"/>
          <w:sz w:val="22"/>
          <w:szCs w:val="22"/>
        </w:rPr>
        <w:t>.1.1.</w:t>
      </w:r>
      <w:r>
        <w:rPr>
          <w:rFonts w:ascii="Arial" w:eastAsia="Arial" w:hAnsi="Arial" w:cs="Arial"/>
          <w:color w:val="000000"/>
          <w:sz w:val="22"/>
          <w:szCs w:val="22"/>
        </w:rPr>
        <w:t xml:space="preserve"> Dentro do prazo de vigência do contrato e mediante solicitação da contratada, os preços contratados poderão sofrer reajuste após o interregno de um ano, aplicando-se o índice IPCA exclusivamente para as obrigações iniciadas e concluídas após a ocorrência da anualidade.</w:t>
      </w:r>
    </w:p>
    <w:p w14:paraId="23D7A55D" w14:textId="77777777" w:rsidR="0053698C" w:rsidRDefault="00BE7FE4">
      <w:pPr>
        <w:widowControl/>
        <w:pBdr>
          <w:top w:val="nil"/>
          <w:left w:val="nil"/>
          <w:bottom w:val="nil"/>
          <w:right w:val="nil"/>
          <w:between w:val="nil"/>
        </w:pBdr>
        <w:tabs>
          <w:tab w:val="left" w:pos="0"/>
        </w:tabs>
        <w:spacing w:line="360" w:lineRule="auto"/>
        <w:jc w:val="both"/>
        <w:rPr>
          <w:rFonts w:ascii="Arial" w:eastAsia="Arial" w:hAnsi="Arial" w:cs="Arial"/>
          <w:color w:val="000000"/>
          <w:sz w:val="22"/>
          <w:szCs w:val="22"/>
        </w:rPr>
      </w:pPr>
      <w:r>
        <w:rPr>
          <w:rFonts w:ascii="Arial" w:eastAsia="Arial" w:hAnsi="Arial" w:cs="Arial"/>
          <w:b/>
          <w:bCs/>
          <w:color w:val="000000"/>
          <w:sz w:val="22"/>
          <w:szCs w:val="22"/>
        </w:rPr>
        <w:t>1</w:t>
      </w:r>
      <w:r>
        <w:rPr>
          <w:rFonts w:ascii="Arial" w:eastAsia="Arial" w:hAnsi="Arial" w:cs="Arial"/>
          <w:b/>
          <w:bCs/>
          <w:sz w:val="22"/>
          <w:szCs w:val="22"/>
        </w:rPr>
        <w:t>5</w:t>
      </w:r>
      <w:r>
        <w:rPr>
          <w:rFonts w:ascii="Arial" w:eastAsia="Arial" w:hAnsi="Arial" w:cs="Arial"/>
          <w:b/>
          <w:bCs/>
          <w:color w:val="000000"/>
          <w:sz w:val="22"/>
          <w:szCs w:val="22"/>
        </w:rPr>
        <w:t xml:space="preserve">.2. </w:t>
      </w:r>
      <w:r>
        <w:rPr>
          <w:rFonts w:ascii="Arial" w:eastAsia="Arial" w:hAnsi="Arial" w:cs="Arial"/>
          <w:color w:val="000000"/>
          <w:sz w:val="22"/>
          <w:szCs w:val="22"/>
        </w:rPr>
        <w:t>Nos reajustes subsequentes ao primeiro, o interregno mínimo de um ano será contado a partir dos efeitos financeiros do último reajuste, quando for o caso.</w:t>
      </w:r>
    </w:p>
    <w:p w14:paraId="22EF9C5B" w14:textId="77777777" w:rsidR="0053698C" w:rsidRDefault="00BE7FE4">
      <w:pPr>
        <w:widowControl/>
        <w:pBdr>
          <w:top w:val="nil"/>
          <w:left w:val="nil"/>
          <w:bottom w:val="nil"/>
          <w:right w:val="nil"/>
          <w:between w:val="nil"/>
        </w:pBdr>
        <w:tabs>
          <w:tab w:val="left" w:pos="0"/>
        </w:tabs>
        <w:spacing w:line="360" w:lineRule="auto"/>
        <w:jc w:val="both"/>
        <w:rPr>
          <w:rFonts w:ascii="Arial" w:eastAsia="Arial" w:hAnsi="Arial" w:cs="Arial"/>
          <w:color w:val="000000"/>
          <w:sz w:val="22"/>
          <w:szCs w:val="22"/>
        </w:rPr>
      </w:pPr>
      <w:r>
        <w:rPr>
          <w:rFonts w:ascii="Arial" w:eastAsia="Arial" w:hAnsi="Arial" w:cs="Arial"/>
          <w:b/>
          <w:bCs/>
          <w:color w:val="000000"/>
          <w:sz w:val="22"/>
          <w:szCs w:val="22"/>
        </w:rPr>
        <w:t>1</w:t>
      </w:r>
      <w:r>
        <w:rPr>
          <w:rFonts w:ascii="Arial" w:eastAsia="Arial" w:hAnsi="Arial" w:cs="Arial"/>
          <w:b/>
          <w:bCs/>
          <w:sz w:val="22"/>
          <w:szCs w:val="22"/>
        </w:rPr>
        <w:t>5</w:t>
      </w:r>
      <w:r>
        <w:rPr>
          <w:rFonts w:ascii="Arial" w:eastAsia="Arial" w:hAnsi="Arial" w:cs="Arial"/>
          <w:b/>
          <w:bCs/>
          <w:color w:val="000000"/>
          <w:sz w:val="22"/>
          <w:szCs w:val="22"/>
        </w:rPr>
        <w:t>.3.</w:t>
      </w:r>
      <w:r>
        <w:rPr>
          <w:rFonts w:ascii="Arial" w:eastAsia="Arial" w:hAnsi="Arial" w:cs="Arial"/>
          <w:color w:val="000000"/>
          <w:sz w:val="22"/>
          <w:szCs w:val="22"/>
        </w:rPr>
        <w:t xml:space="preserve"> No caso de atraso ou não divulgação do índice de reajustamento, o CONTRATANTE pagará à CONTRATADA a importância calculada pela última variação conhecida, liquidando a diferença correspondente tão logo seja divulgado o índice definitivo. Fica a CONTRATADA obrigada a apresentar memória de cálculo referente ao reajustamento de preços do valor remanescente, sempre que este ocorrer.</w:t>
      </w:r>
    </w:p>
    <w:p w14:paraId="5D4E120B" w14:textId="77777777" w:rsidR="0053698C" w:rsidRDefault="00BE7FE4">
      <w:pPr>
        <w:widowControl/>
        <w:pBdr>
          <w:top w:val="nil"/>
          <w:left w:val="nil"/>
          <w:bottom w:val="nil"/>
          <w:right w:val="nil"/>
          <w:between w:val="nil"/>
        </w:pBdr>
        <w:tabs>
          <w:tab w:val="left" w:pos="0"/>
        </w:tabs>
        <w:spacing w:line="360" w:lineRule="auto"/>
        <w:jc w:val="both"/>
        <w:rPr>
          <w:rFonts w:ascii="Arial" w:eastAsia="Arial" w:hAnsi="Arial" w:cs="Arial"/>
          <w:color w:val="000000"/>
          <w:sz w:val="22"/>
          <w:szCs w:val="22"/>
        </w:rPr>
      </w:pPr>
      <w:r>
        <w:rPr>
          <w:rFonts w:ascii="Arial" w:eastAsia="Arial" w:hAnsi="Arial" w:cs="Arial"/>
          <w:b/>
          <w:bCs/>
          <w:color w:val="000000"/>
          <w:sz w:val="22"/>
          <w:szCs w:val="22"/>
        </w:rPr>
        <w:t>1</w:t>
      </w:r>
      <w:r>
        <w:rPr>
          <w:rFonts w:ascii="Arial" w:eastAsia="Arial" w:hAnsi="Arial" w:cs="Arial"/>
          <w:b/>
          <w:bCs/>
          <w:sz w:val="22"/>
          <w:szCs w:val="22"/>
        </w:rPr>
        <w:t>5</w:t>
      </w:r>
      <w:r>
        <w:rPr>
          <w:rFonts w:ascii="Arial" w:eastAsia="Arial" w:hAnsi="Arial" w:cs="Arial"/>
          <w:b/>
          <w:bCs/>
          <w:color w:val="000000"/>
          <w:sz w:val="22"/>
          <w:szCs w:val="22"/>
        </w:rPr>
        <w:t xml:space="preserve">.4. </w:t>
      </w:r>
      <w:r>
        <w:rPr>
          <w:rFonts w:ascii="Arial" w:eastAsia="Arial" w:hAnsi="Arial" w:cs="Arial"/>
          <w:color w:val="000000"/>
          <w:sz w:val="22"/>
          <w:szCs w:val="22"/>
        </w:rPr>
        <w:t>Nas aferições finais, o índice utilizado para reajuste será, obrigatoriamente, o definitivo, quando for o caso.</w:t>
      </w:r>
    </w:p>
    <w:p w14:paraId="171718AC" w14:textId="77777777" w:rsidR="0053698C" w:rsidRDefault="00BE7FE4">
      <w:pPr>
        <w:widowControl/>
        <w:pBdr>
          <w:top w:val="nil"/>
          <w:left w:val="nil"/>
          <w:bottom w:val="nil"/>
          <w:right w:val="nil"/>
          <w:between w:val="nil"/>
        </w:pBdr>
        <w:tabs>
          <w:tab w:val="left" w:pos="0"/>
        </w:tabs>
        <w:spacing w:line="360" w:lineRule="auto"/>
        <w:jc w:val="both"/>
        <w:rPr>
          <w:rFonts w:ascii="Arial" w:eastAsia="Arial" w:hAnsi="Arial" w:cs="Arial"/>
          <w:color w:val="000000"/>
          <w:sz w:val="22"/>
          <w:szCs w:val="22"/>
        </w:rPr>
      </w:pPr>
      <w:r>
        <w:rPr>
          <w:rFonts w:ascii="Arial" w:eastAsia="Arial" w:hAnsi="Arial" w:cs="Arial"/>
          <w:b/>
          <w:bCs/>
          <w:color w:val="000000"/>
          <w:sz w:val="22"/>
          <w:szCs w:val="22"/>
        </w:rPr>
        <w:t>1</w:t>
      </w:r>
      <w:r>
        <w:rPr>
          <w:rFonts w:ascii="Arial" w:eastAsia="Arial" w:hAnsi="Arial" w:cs="Arial"/>
          <w:b/>
          <w:bCs/>
          <w:sz w:val="22"/>
          <w:szCs w:val="22"/>
        </w:rPr>
        <w:t>5</w:t>
      </w:r>
      <w:r>
        <w:rPr>
          <w:rFonts w:ascii="Arial" w:eastAsia="Arial" w:hAnsi="Arial" w:cs="Arial"/>
          <w:b/>
          <w:bCs/>
          <w:color w:val="000000"/>
          <w:sz w:val="22"/>
          <w:szCs w:val="22"/>
        </w:rPr>
        <w:t xml:space="preserve">.5. </w:t>
      </w:r>
      <w:r>
        <w:rPr>
          <w:rFonts w:ascii="Arial" w:eastAsia="Arial" w:hAnsi="Arial" w:cs="Arial"/>
          <w:color w:val="000000"/>
          <w:sz w:val="22"/>
          <w:szCs w:val="22"/>
        </w:rPr>
        <w:t>Caso o índice estabelecido para reajustamento venha a ser extinto ou de qualquer forma não possa mais ser utilizado, será adotado, em substituição, o que vier a ser determinado pela legislação então em vigor.</w:t>
      </w:r>
    </w:p>
    <w:p w14:paraId="6C1A4ECE" w14:textId="77777777" w:rsidR="0053698C" w:rsidRDefault="00BE7FE4">
      <w:pPr>
        <w:widowControl/>
        <w:pBdr>
          <w:top w:val="nil"/>
          <w:left w:val="nil"/>
          <w:bottom w:val="nil"/>
          <w:right w:val="nil"/>
          <w:between w:val="nil"/>
        </w:pBdr>
        <w:tabs>
          <w:tab w:val="left" w:pos="0"/>
        </w:tabs>
        <w:spacing w:line="360" w:lineRule="auto"/>
        <w:jc w:val="both"/>
        <w:rPr>
          <w:rFonts w:ascii="Arial" w:eastAsia="Arial" w:hAnsi="Arial" w:cs="Arial"/>
          <w:color w:val="000000"/>
          <w:sz w:val="22"/>
          <w:szCs w:val="22"/>
        </w:rPr>
      </w:pPr>
      <w:r>
        <w:rPr>
          <w:rFonts w:ascii="Arial" w:eastAsia="Arial" w:hAnsi="Arial" w:cs="Arial"/>
          <w:b/>
          <w:bCs/>
          <w:color w:val="000000"/>
          <w:sz w:val="22"/>
          <w:szCs w:val="22"/>
        </w:rPr>
        <w:t>1</w:t>
      </w:r>
      <w:r>
        <w:rPr>
          <w:rFonts w:ascii="Arial" w:eastAsia="Arial" w:hAnsi="Arial" w:cs="Arial"/>
          <w:b/>
          <w:bCs/>
          <w:sz w:val="22"/>
          <w:szCs w:val="22"/>
        </w:rPr>
        <w:t>5</w:t>
      </w:r>
      <w:r>
        <w:rPr>
          <w:rFonts w:ascii="Arial" w:eastAsia="Arial" w:hAnsi="Arial" w:cs="Arial"/>
          <w:b/>
          <w:bCs/>
          <w:color w:val="000000"/>
          <w:sz w:val="22"/>
          <w:szCs w:val="22"/>
        </w:rPr>
        <w:t>.6.</w:t>
      </w:r>
      <w:r>
        <w:rPr>
          <w:rFonts w:ascii="Arial" w:eastAsia="Arial" w:hAnsi="Arial" w:cs="Arial"/>
          <w:color w:val="000000"/>
          <w:sz w:val="22"/>
          <w:szCs w:val="22"/>
        </w:rPr>
        <w:t xml:space="preserve"> Na ausência de previsão legal quanto ao índice substituto, as partes elegerão novo índice oficial, para reajustamento do preço do valor remanescente, por meio de termo aditivo.</w:t>
      </w:r>
    </w:p>
    <w:p w14:paraId="484E2A40" w14:textId="77777777" w:rsidR="0053698C" w:rsidRDefault="0053698C">
      <w:pPr>
        <w:widowControl/>
        <w:pBdr>
          <w:top w:val="nil"/>
          <w:left w:val="nil"/>
          <w:bottom w:val="nil"/>
          <w:right w:val="nil"/>
          <w:between w:val="nil"/>
        </w:pBdr>
        <w:tabs>
          <w:tab w:val="left" w:pos="0"/>
        </w:tabs>
        <w:spacing w:line="360" w:lineRule="auto"/>
        <w:ind w:right="284"/>
        <w:jc w:val="both"/>
        <w:rPr>
          <w:rFonts w:ascii="Arial" w:eastAsia="Arial" w:hAnsi="Arial" w:cs="Arial"/>
          <w:color w:val="000000"/>
          <w:sz w:val="22"/>
          <w:szCs w:val="22"/>
        </w:rPr>
      </w:pPr>
    </w:p>
    <w:p w14:paraId="79B7A500" w14:textId="77777777" w:rsidR="0053698C" w:rsidRDefault="00BE7FE4">
      <w:pPr>
        <w:widowControl/>
        <w:pBdr>
          <w:top w:val="nil"/>
          <w:left w:val="nil"/>
          <w:bottom w:val="nil"/>
          <w:right w:val="nil"/>
          <w:between w:val="nil"/>
        </w:pBdr>
        <w:tabs>
          <w:tab w:val="left" w:pos="0"/>
        </w:tabs>
        <w:spacing w:line="360" w:lineRule="auto"/>
        <w:ind w:right="284"/>
        <w:jc w:val="both"/>
        <w:rPr>
          <w:rFonts w:ascii="Arial" w:eastAsia="Arial" w:hAnsi="Arial" w:cs="Arial"/>
          <w:b/>
          <w:bCs/>
          <w:color w:val="000000"/>
          <w:sz w:val="22"/>
          <w:szCs w:val="22"/>
        </w:rPr>
      </w:pPr>
      <w:r>
        <w:rPr>
          <w:rFonts w:ascii="Arial" w:eastAsia="Arial" w:hAnsi="Arial" w:cs="Arial"/>
          <w:b/>
          <w:bCs/>
          <w:color w:val="000000"/>
          <w:sz w:val="22"/>
          <w:szCs w:val="22"/>
        </w:rPr>
        <w:t>1</w:t>
      </w:r>
      <w:r>
        <w:rPr>
          <w:rFonts w:ascii="Arial" w:eastAsia="Arial" w:hAnsi="Arial" w:cs="Arial"/>
          <w:b/>
          <w:bCs/>
          <w:sz w:val="22"/>
          <w:szCs w:val="22"/>
        </w:rPr>
        <w:t>6</w:t>
      </w:r>
      <w:r>
        <w:rPr>
          <w:rFonts w:ascii="Arial" w:eastAsia="Arial" w:hAnsi="Arial" w:cs="Arial"/>
          <w:b/>
          <w:bCs/>
          <w:color w:val="000000"/>
          <w:sz w:val="22"/>
          <w:szCs w:val="22"/>
        </w:rPr>
        <w:t>. SANÇÕES ADMINISTRATIVAS</w:t>
      </w:r>
    </w:p>
    <w:p w14:paraId="1541E358" w14:textId="77777777" w:rsidR="0053698C" w:rsidRDefault="00BE7FE4">
      <w:pPr>
        <w:pBdr>
          <w:top w:val="nil"/>
          <w:left w:val="nil"/>
          <w:bottom w:val="nil"/>
          <w:right w:val="nil"/>
          <w:between w:val="nil"/>
        </w:pBdr>
        <w:tabs>
          <w:tab w:val="left" w:pos="0"/>
        </w:tabs>
        <w:spacing w:line="360" w:lineRule="auto"/>
        <w:ind w:right="274"/>
        <w:jc w:val="both"/>
        <w:rPr>
          <w:rFonts w:ascii="Arial" w:eastAsia="Arial" w:hAnsi="Arial" w:cs="Arial"/>
          <w:sz w:val="22"/>
          <w:szCs w:val="22"/>
        </w:rPr>
      </w:pPr>
      <w:r>
        <w:rPr>
          <w:rFonts w:ascii="Arial" w:eastAsia="Arial" w:hAnsi="Arial" w:cs="Arial"/>
          <w:b/>
          <w:bCs/>
          <w:color w:val="000000"/>
          <w:sz w:val="22"/>
          <w:szCs w:val="22"/>
        </w:rPr>
        <w:t>1</w:t>
      </w:r>
      <w:r>
        <w:rPr>
          <w:rFonts w:ascii="Arial" w:eastAsia="Arial" w:hAnsi="Arial" w:cs="Arial"/>
          <w:b/>
          <w:bCs/>
          <w:sz w:val="22"/>
          <w:szCs w:val="22"/>
        </w:rPr>
        <w:t>6</w:t>
      </w:r>
      <w:r>
        <w:rPr>
          <w:rFonts w:ascii="Arial" w:eastAsia="Arial" w:hAnsi="Arial" w:cs="Arial"/>
          <w:b/>
          <w:bCs/>
          <w:color w:val="000000"/>
          <w:sz w:val="22"/>
          <w:szCs w:val="22"/>
        </w:rPr>
        <w:t>.1.</w:t>
      </w:r>
      <w:r>
        <w:rPr>
          <w:rFonts w:ascii="Arial" w:eastAsia="Arial" w:hAnsi="Arial" w:cs="Arial"/>
          <w:color w:val="000000"/>
          <w:sz w:val="22"/>
          <w:szCs w:val="22"/>
        </w:rPr>
        <w:t xml:space="preserve">  </w:t>
      </w:r>
      <w:r>
        <w:rPr>
          <w:rFonts w:ascii="Arial" w:eastAsia="Arial" w:hAnsi="Arial" w:cs="Arial"/>
          <w:sz w:val="22"/>
          <w:szCs w:val="22"/>
        </w:rPr>
        <w:t>Comete infração administrativa, nos termos da Lei nº 14.133, de 2021, o Contratado que:</w:t>
      </w:r>
    </w:p>
    <w:p w14:paraId="1BBB61A4" w14:textId="77777777" w:rsidR="0053698C" w:rsidRDefault="00BE7FE4">
      <w:pPr>
        <w:pBdr>
          <w:top w:val="nil"/>
          <w:left w:val="nil"/>
          <w:bottom w:val="nil"/>
          <w:right w:val="nil"/>
          <w:between w:val="nil"/>
        </w:pBdr>
        <w:tabs>
          <w:tab w:val="left" w:pos="0"/>
        </w:tabs>
        <w:spacing w:line="360" w:lineRule="auto"/>
        <w:ind w:right="274"/>
        <w:rPr>
          <w:rFonts w:ascii="Arial" w:eastAsia="Arial" w:hAnsi="Arial" w:cs="Arial"/>
          <w:color w:val="000000"/>
          <w:sz w:val="22"/>
          <w:szCs w:val="22"/>
        </w:rPr>
      </w:pPr>
      <w:r>
        <w:rPr>
          <w:rFonts w:ascii="Arial" w:eastAsia="Arial" w:hAnsi="Arial" w:cs="Arial"/>
          <w:b/>
          <w:bCs/>
          <w:sz w:val="22"/>
          <w:szCs w:val="22"/>
        </w:rPr>
        <w:t xml:space="preserve">a) </w:t>
      </w:r>
      <w:r>
        <w:rPr>
          <w:rFonts w:ascii="Arial" w:eastAsia="Arial" w:hAnsi="Arial" w:cs="Arial"/>
          <w:color w:val="000000"/>
          <w:sz w:val="22"/>
          <w:szCs w:val="22"/>
        </w:rPr>
        <w:t>dar causa à inexecução parcial do contrato;</w:t>
      </w:r>
    </w:p>
    <w:p w14:paraId="7E9D8CAB" w14:textId="77777777" w:rsidR="0053698C" w:rsidRDefault="00BE7FE4">
      <w:pPr>
        <w:pBdr>
          <w:top w:val="nil"/>
          <w:left w:val="nil"/>
          <w:bottom w:val="nil"/>
          <w:right w:val="nil"/>
          <w:between w:val="nil"/>
        </w:pBdr>
        <w:tabs>
          <w:tab w:val="left" w:pos="0"/>
        </w:tabs>
        <w:spacing w:line="360" w:lineRule="auto"/>
        <w:ind w:right="274"/>
        <w:rPr>
          <w:rFonts w:ascii="Arial" w:eastAsia="Arial" w:hAnsi="Arial" w:cs="Arial"/>
          <w:color w:val="000000"/>
          <w:sz w:val="22"/>
          <w:szCs w:val="22"/>
        </w:rPr>
      </w:pPr>
      <w:r>
        <w:rPr>
          <w:rFonts w:ascii="Arial" w:eastAsia="Arial" w:hAnsi="Arial" w:cs="Arial"/>
          <w:b/>
          <w:bCs/>
          <w:sz w:val="22"/>
          <w:szCs w:val="22"/>
        </w:rPr>
        <w:t xml:space="preserve">b) </w:t>
      </w:r>
      <w:r>
        <w:rPr>
          <w:rFonts w:ascii="Arial" w:eastAsia="Arial" w:hAnsi="Arial" w:cs="Arial"/>
          <w:color w:val="000000"/>
          <w:sz w:val="22"/>
          <w:szCs w:val="22"/>
        </w:rPr>
        <w:t>dar causa à inexecução parcial do contrato que cause grave dano à Administração, ao funcionamento dos serviços públicos ou ao interesse coletivo;</w:t>
      </w:r>
    </w:p>
    <w:p w14:paraId="7D2A6FE2" w14:textId="77777777" w:rsidR="0053698C" w:rsidRDefault="00BE7FE4">
      <w:pPr>
        <w:pBdr>
          <w:top w:val="nil"/>
          <w:left w:val="nil"/>
          <w:bottom w:val="nil"/>
          <w:right w:val="nil"/>
          <w:between w:val="nil"/>
        </w:pBdr>
        <w:tabs>
          <w:tab w:val="left" w:pos="0"/>
        </w:tabs>
        <w:spacing w:line="360" w:lineRule="auto"/>
        <w:ind w:right="274"/>
        <w:rPr>
          <w:rFonts w:ascii="Arial" w:eastAsia="Arial" w:hAnsi="Arial" w:cs="Arial"/>
          <w:color w:val="000000"/>
          <w:sz w:val="22"/>
          <w:szCs w:val="22"/>
        </w:rPr>
      </w:pPr>
      <w:r>
        <w:rPr>
          <w:rFonts w:ascii="Arial" w:eastAsia="Arial" w:hAnsi="Arial" w:cs="Arial"/>
          <w:b/>
          <w:bCs/>
          <w:sz w:val="22"/>
          <w:szCs w:val="22"/>
        </w:rPr>
        <w:t xml:space="preserve">c) </w:t>
      </w:r>
      <w:r>
        <w:rPr>
          <w:rFonts w:ascii="Arial" w:eastAsia="Arial" w:hAnsi="Arial" w:cs="Arial"/>
          <w:color w:val="000000"/>
          <w:sz w:val="22"/>
          <w:szCs w:val="22"/>
        </w:rPr>
        <w:t>dar causa à inexecução total do contrato;</w:t>
      </w:r>
    </w:p>
    <w:p w14:paraId="6013235E" w14:textId="77777777" w:rsidR="0053698C" w:rsidRDefault="00BE7FE4">
      <w:pPr>
        <w:pBdr>
          <w:top w:val="nil"/>
          <w:left w:val="nil"/>
          <w:bottom w:val="nil"/>
          <w:right w:val="nil"/>
          <w:between w:val="nil"/>
        </w:pBdr>
        <w:spacing w:line="360" w:lineRule="auto"/>
        <w:jc w:val="both"/>
        <w:rPr>
          <w:rFonts w:ascii="Arial" w:eastAsia="Arial" w:hAnsi="Arial" w:cs="Arial"/>
          <w:color w:val="000000"/>
          <w:sz w:val="22"/>
          <w:szCs w:val="22"/>
        </w:rPr>
      </w:pPr>
      <w:r>
        <w:rPr>
          <w:rFonts w:ascii="Arial" w:eastAsia="Arial" w:hAnsi="Arial" w:cs="Arial"/>
          <w:b/>
          <w:bCs/>
          <w:sz w:val="22"/>
          <w:szCs w:val="22"/>
        </w:rPr>
        <w:t xml:space="preserve">d) </w:t>
      </w:r>
      <w:r>
        <w:rPr>
          <w:rFonts w:ascii="Arial" w:eastAsia="Arial" w:hAnsi="Arial" w:cs="Arial"/>
          <w:color w:val="000000"/>
          <w:sz w:val="22"/>
          <w:szCs w:val="22"/>
        </w:rPr>
        <w:t>deixar de entregar a documentação exigida para o certame;</w:t>
      </w:r>
    </w:p>
    <w:p w14:paraId="5940A723" w14:textId="77777777" w:rsidR="0053698C" w:rsidRDefault="00BE7FE4">
      <w:pPr>
        <w:pBdr>
          <w:top w:val="nil"/>
          <w:left w:val="nil"/>
          <w:bottom w:val="nil"/>
          <w:right w:val="nil"/>
          <w:between w:val="nil"/>
        </w:pBdr>
        <w:spacing w:line="360" w:lineRule="auto"/>
        <w:jc w:val="both"/>
        <w:rPr>
          <w:rFonts w:ascii="Arial" w:eastAsia="Arial" w:hAnsi="Arial" w:cs="Arial"/>
          <w:color w:val="000000"/>
          <w:sz w:val="22"/>
          <w:szCs w:val="22"/>
        </w:rPr>
      </w:pPr>
      <w:r>
        <w:rPr>
          <w:rFonts w:ascii="Arial" w:eastAsia="Arial" w:hAnsi="Arial" w:cs="Arial"/>
          <w:b/>
          <w:bCs/>
          <w:sz w:val="22"/>
          <w:szCs w:val="22"/>
        </w:rPr>
        <w:t xml:space="preserve">e) </w:t>
      </w:r>
      <w:r>
        <w:rPr>
          <w:rFonts w:ascii="Arial" w:eastAsia="Arial" w:hAnsi="Arial" w:cs="Arial"/>
          <w:color w:val="000000"/>
          <w:sz w:val="22"/>
          <w:szCs w:val="22"/>
        </w:rPr>
        <w:t>não manter a proposta, salvo em decorrência de fato superveniente devidamente justificado;</w:t>
      </w:r>
    </w:p>
    <w:p w14:paraId="2058C953" w14:textId="77777777" w:rsidR="0053698C" w:rsidRDefault="00BE7FE4">
      <w:pPr>
        <w:pBdr>
          <w:top w:val="nil"/>
          <w:left w:val="nil"/>
          <w:bottom w:val="nil"/>
          <w:right w:val="nil"/>
          <w:between w:val="nil"/>
        </w:pBdr>
        <w:spacing w:line="360" w:lineRule="auto"/>
        <w:jc w:val="both"/>
        <w:rPr>
          <w:rFonts w:ascii="Arial" w:eastAsia="Arial" w:hAnsi="Arial" w:cs="Arial"/>
          <w:color w:val="000000"/>
          <w:sz w:val="22"/>
          <w:szCs w:val="22"/>
        </w:rPr>
      </w:pPr>
      <w:r>
        <w:rPr>
          <w:rFonts w:ascii="Arial" w:eastAsia="Arial" w:hAnsi="Arial" w:cs="Arial"/>
          <w:b/>
          <w:bCs/>
          <w:sz w:val="22"/>
          <w:szCs w:val="22"/>
        </w:rPr>
        <w:t xml:space="preserve">f) </w:t>
      </w:r>
      <w:r>
        <w:rPr>
          <w:rFonts w:ascii="Arial" w:eastAsia="Arial" w:hAnsi="Arial" w:cs="Arial"/>
          <w:color w:val="000000"/>
          <w:sz w:val="22"/>
          <w:szCs w:val="22"/>
        </w:rPr>
        <w:t>não celebrar o contrato ou não entregar a documentação exigida para a contratação, quando convocado dentro do prazo de validade de sua proposta;</w:t>
      </w:r>
    </w:p>
    <w:p w14:paraId="0930464E" w14:textId="77777777" w:rsidR="0053698C" w:rsidRDefault="00BE7FE4">
      <w:pPr>
        <w:pBdr>
          <w:top w:val="nil"/>
          <w:left w:val="nil"/>
          <w:bottom w:val="nil"/>
          <w:right w:val="nil"/>
          <w:between w:val="nil"/>
        </w:pBdr>
        <w:spacing w:line="360" w:lineRule="auto"/>
        <w:jc w:val="both"/>
        <w:rPr>
          <w:rFonts w:ascii="Arial" w:eastAsia="Arial" w:hAnsi="Arial" w:cs="Arial"/>
          <w:color w:val="000000"/>
          <w:sz w:val="22"/>
          <w:szCs w:val="22"/>
        </w:rPr>
      </w:pPr>
      <w:r>
        <w:rPr>
          <w:rFonts w:ascii="Arial" w:eastAsia="Arial" w:hAnsi="Arial" w:cs="Arial"/>
          <w:b/>
          <w:bCs/>
          <w:sz w:val="22"/>
          <w:szCs w:val="22"/>
        </w:rPr>
        <w:t xml:space="preserve">g) </w:t>
      </w:r>
      <w:r>
        <w:rPr>
          <w:rFonts w:ascii="Arial" w:eastAsia="Arial" w:hAnsi="Arial" w:cs="Arial"/>
          <w:color w:val="000000"/>
          <w:sz w:val="22"/>
          <w:szCs w:val="22"/>
        </w:rPr>
        <w:t>ensejar o retardamento da execução ou da entrega do objeto da licitação sem motivo justificado;</w:t>
      </w:r>
    </w:p>
    <w:p w14:paraId="1C05C6F3" w14:textId="77777777" w:rsidR="0053698C" w:rsidRDefault="00BE7FE4">
      <w:pPr>
        <w:pBdr>
          <w:top w:val="nil"/>
          <w:left w:val="nil"/>
          <w:bottom w:val="nil"/>
          <w:right w:val="nil"/>
          <w:between w:val="nil"/>
        </w:pBdr>
        <w:spacing w:line="360" w:lineRule="auto"/>
        <w:jc w:val="both"/>
        <w:rPr>
          <w:rFonts w:ascii="Arial" w:eastAsia="Arial" w:hAnsi="Arial" w:cs="Arial"/>
          <w:color w:val="000000"/>
          <w:sz w:val="22"/>
          <w:szCs w:val="22"/>
        </w:rPr>
      </w:pPr>
      <w:r>
        <w:rPr>
          <w:rFonts w:ascii="Arial" w:eastAsia="Arial" w:hAnsi="Arial" w:cs="Arial"/>
          <w:b/>
          <w:bCs/>
          <w:sz w:val="22"/>
          <w:szCs w:val="22"/>
        </w:rPr>
        <w:t xml:space="preserve">h) </w:t>
      </w:r>
      <w:r>
        <w:rPr>
          <w:rFonts w:ascii="Arial" w:eastAsia="Arial" w:hAnsi="Arial" w:cs="Arial"/>
          <w:color w:val="000000"/>
          <w:sz w:val="22"/>
          <w:szCs w:val="22"/>
        </w:rPr>
        <w:t>apresentar documentação falsa exigida para o certame ou prestar declaração falsa durante a execução do contrato;</w:t>
      </w:r>
    </w:p>
    <w:p w14:paraId="24AE1CFD" w14:textId="77777777" w:rsidR="0053698C" w:rsidRDefault="00BE7FE4">
      <w:pPr>
        <w:pBdr>
          <w:top w:val="nil"/>
          <w:left w:val="nil"/>
          <w:bottom w:val="nil"/>
          <w:right w:val="nil"/>
          <w:between w:val="nil"/>
        </w:pBdr>
        <w:spacing w:line="360" w:lineRule="auto"/>
        <w:jc w:val="both"/>
        <w:rPr>
          <w:rFonts w:ascii="Arial" w:eastAsia="Arial" w:hAnsi="Arial" w:cs="Arial"/>
          <w:color w:val="000000"/>
          <w:sz w:val="22"/>
          <w:szCs w:val="22"/>
        </w:rPr>
      </w:pPr>
      <w:r>
        <w:rPr>
          <w:rFonts w:ascii="Arial" w:eastAsia="Arial" w:hAnsi="Arial" w:cs="Arial"/>
          <w:b/>
          <w:bCs/>
          <w:sz w:val="22"/>
          <w:szCs w:val="22"/>
        </w:rPr>
        <w:t xml:space="preserve">i) </w:t>
      </w:r>
      <w:r>
        <w:rPr>
          <w:rFonts w:ascii="Arial" w:eastAsia="Arial" w:hAnsi="Arial" w:cs="Arial"/>
          <w:color w:val="000000"/>
          <w:sz w:val="22"/>
          <w:szCs w:val="22"/>
        </w:rPr>
        <w:t>fraudar a dispensa eletrônica ou praticar ato fraudulento na execução do contrato;</w:t>
      </w:r>
    </w:p>
    <w:p w14:paraId="469ADF0A" w14:textId="77777777" w:rsidR="0053698C" w:rsidRDefault="00BE7FE4">
      <w:pPr>
        <w:pBdr>
          <w:top w:val="nil"/>
          <w:left w:val="nil"/>
          <w:bottom w:val="nil"/>
          <w:right w:val="nil"/>
          <w:between w:val="nil"/>
        </w:pBdr>
        <w:spacing w:line="360" w:lineRule="auto"/>
        <w:jc w:val="both"/>
        <w:rPr>
          <w:rFonts w:ascii="Arial" w:eastAsia="Arial" w:hAnsi="Arial" w:cs="Arial"/>
          <w:color w:val="000000"/>
          <w:sz w:val="22"/>
          <w:szCs w:val="22"/>
        </w:rPr>
      </w:pPr>
      <w:r>
        <w:rPr>
          <w:rFonts w:ascii="Arial" w:eastAsia="Arial" w:hAnsi="Arial" w:cs="Arial"/>
          <w:b/>
          <w:bCs/>
          <w:sz w:val="22"/>
          <w:szCs w:val="22"/>
        </w:rPr>
        <w:t xml:space="preserve">j) </w:t>
      </w:r>
      <w:r>
        <w:rPr>
          <w:rFonts w:ascii="Arial" w:eastAsia="Arial" w:hAnsi="Arial" w:cs="Arial"/>
          <w:color w:val="000000"/>
          <w:sz w:val="22"/>
          <w:szCs w:val="22"/>
        </w:rPr>
        <w:t>comportar-se de modo inidôneo ou cometer fraude de qualquer natureza;</w:t>
      </w:r>
    </w:p>
    <w:p w14:paraId="3E6B6743" w14:textId="77777777" w:rsidR="0053698C" w:rsidRDefault="00BE7FE4">
      <w:pPr>
        <w:pBdr>
          <w:top w:val="nil"/>
          <w:left w:val="nil"/>
          <w:bottom w:val="nil"/>
          <w:right w:val="nil"/>
          <w:between w:val="nil"/>
        </w:pBdr>
        <w:spacing w:line="360" w:lineRule="auto"/>
        <w:jc w:val="both"/>
        <w:rPr>
          <w:rFonts w:ascii="Arial" w:eastAsia="Arial" w:hAnsi="Arial" w:cs="Arial"/>
          <w:color w:val="000000"/>
          <w:sz w:val="22"/>
          <w:szCs w:val="22"/>
        </w:rPr>
      </w:pPr>
      <w:r>
        <w:rPr>
          <w:rFonts w:ascii="Arial" w:eastAsia="Arial" w:hAnsi="Arial" w:cs="Arial"/>
          <w:b/>
          <w:bCs/>
          <w:sz w:val="22"/>
          <w:szCs w:val="22"/>
        </w:rPr>
        <w:t>j.1)</w:t>
      </w:r>
      <w:r>
        <w:rPr>
          <w:rFonts w:ascii="Arial" w:eastAsia="Arial" w:hAnsi="Arial" w:cs="Arial"/>
          <w:b/>
          <w:bCs/>
          <w:color w:val="000000"/>
          <w:sz w:val="22"/>
          <w:szCs w:val="22"/>
        </w:rPr>
        <w:t xml:space="preserve"> </w:t>
      </w:r>
      <w:r>
        <w:rPr>
          <w:rFonts w:ascii="Arial" w:eastAsia="Arial" w:hAnsi="Arial" w:cs="Arial"/>
          <w:color w:val="000000"/>
          <w:sz w:val="22"/>
          <w:szCs w:val="22"/>
        </w:rPr>
        <w:t>Considera-se comportamento inidôneo, entre outros, a declaração falsa quanto às condições de participação, quanto ao enquadramento como ME/EPP ou o conluio entre os fornecedores, em qualquer momento da dispensa, mesmo após o encerramento da fase de lances.</w:t>
      </w:r>
    </w:p>
    <w:p w14:paraId="39654D02" w14:textId="77777777" w:rsidR="0053698C" w:rsidRDefault="00BE7FE4">
      <w:pPr>
        <w:pBdr>
          <w:top w:val="nil"/>
          <w:left w:val="nil"/>
          <w:bottom w:val="nil"/>
          <w:right w:val="nil"/>
          <w:between w:val="nil"/>
        </w:pBdr>
        <w:spacing w:line="360" w:lineRule="auto"/>
        <w:rPr>
          <w:rFonts w:ascii="Arial" w:eastAsia="Arial" w:hAnsi="Arial" w:cs="Arial"/>
          <w:color w:val="000000"/>
          <w:sz w:val="22"/>
          <w:szCs w:val="22"/>
        </w:rPr>
      </w:pPr>
      <w:r>
        <w:rPr>
          <w:rFonts w:ascii="Arial" w:eastAsia="Arial" w:hAnsi="Arial" w:cs="Arial"/>
          <w:b/>
          <w:bCs/>
          <w:sz w:val="22"/>
          <w:szCs w:val="22"/>
        </w:rPr>
        <w:t xml:space="preserve">k) </w:t>
      </w:r>
      <w:r>
        <w:rPr>
          <w:rFonts w:ascii="Arial" w:eastAsia="Arial" w:hAnsi="Arial" w:cs="Arial"/>
          <w:color w:val="000000"/>
          <w:sz w:val="22"/>
          <w:szCs w:val="22"/>
        </w:rPr>
        <w:t>praticar ato lesivo previsto no </w:t>
      </w:r>
      <w:hyperlink r:id="rId20" w:anchor="art5">
        <w:r>
          <w:rPr>
            <w:rFonts w:ascii="Arial" w:eastAsia="Arial" w:hAnsi="Arial" w:cs="Arial"/>
            <w:color w:val="000000"/>
            <w:sz w:val="22"/>
            <w:szCs w:val="22"/>
          </w:rPr>
          <w:t>art. 5º da Lei nº 12.846, de 1º de agosto de 2013.</w:t>
        </w:r>
      </w:hyperlink>
    </w:p>
    <w:p w14:paraId="7E480D21" w14:textId="77777777" w:rsidR="0053698C" w:rsidRDefault="00BE7FE4">
      <w:pPr>
        <w:pBdr>
          <w:top w:val="nil"/>
          <w:left w:val="nil"/>
          <w:bottom w:val="nil"/>
          <w:right w:val="nil"/>
          <w:between w:val="nil"/>
        </w:pBdr>
        <w:spacing w:line="360" w:lineRule="auto"/>
        <w:jc w:val="both"/>
        <w:rPr>
          <w:rFonts w:ascii="Arial" w:eastAsia="Arial" w:hAnsi="Arial" w:cs="Arial"/>
          <w:color w:val="000000"/>
          <w:sz w:val="22"/>
          <w:szCs w:val="22"/>
        </w:rPr>
      </w:pPr>
      <w:r>
        <w:rPr>
          <w:rFonts w:ascii="Arial" w:eastAsia="Arial" w:hAnsi="Arial" w:cs="Arial"/>
          <w:b/>
          <w:bCs/>
          <w:color w:val="000000"/>
          <w:sz w:val="22"/>
          <w:szCs w:val="22"/>
        </w:rPr>
        <w:t>1</w:t>
      </w:r>
      <w:r>
        <w:rPr>
          <w:rFonts w:ascii="Arial" w:eastAsia="Arial" w:hAnsi="Arial" w:cs="Arial"/>
          <w:b/>
          <w:bCs/>
          <w:sz w:val="22"/>
          <w:szCs w:val="22"/>
        </w:rPr>
        <w:t>6</w:t>
      </w:r>
      <w:r>
        <w:rPr>
          <w:rFonts w:ascii="Arial" w:eastAsia="Arial" w:hAnsi="Arial" w:cs="Arial"/>
          <w:b/>
          <w:bCs/>
          <w:color w:val="000000"/>
          <w:sz w:val="22"/>
          <w:szCs w:val="22"/>
        </w:rPr>
        <w:t>.2.</w:t>
      </w:r>
      <w:r>
        <w:rPr>
          <w:rFonts w:ascii="Arial" w:eastAsia="Arial" w:hAnsi="Arial" w:cs="Arial"/>
          <w:color w:val="000000"/>
          <w:sz w:val="22"/>
          <w:szCs w:val="22"/>
        </w:rPr>
        <w:t xml:space="preserve"> </w:t>
      </w:r>
      <w:r>
        <w:rPr>
          <w:rFonts w:ascii="Arial" w:eastAsia="Arial" w:hAnsi="Arial" w:cs="Arial"/>
          <w:sz w:val="22"/>
          <w:szCs w:val="22"/>
        </w:rPr>
        <w:t>Serão aplicadas ao Contratado que incorrer nas infrações acima descritas as seguintes sanções:</w:t>
      </w:r>
    </w:p>
    <w:p w14:paraId="2D2CAF2A" w14:textId="77777777" w:rsidR="0053698C" w:rsidRDefault="00BE7FE4">
      <w:pPr>
        <w:pBdr>
          <w:top w:val="nil"/>
          <w:left w:val="nil"/>
          <w:bottom w:val="nil"/>
          <w:right w:val="nil"/>
          <w:between w:val="nil"/>
        </w:pBdr>
        <w:spacing w:line="360" w:lineRule="auto"/>
        <w:jc w:val="both"/>
        <w:rPr>
          <w:rFonts w:ascii="Arial" w:eastAsia="Arial" w:hAnsi="Arial" w:cs="Arial"/>
          <w:sz w:val="22"/>
          <w:szCs w:val="22"/>
        </w:rPr>
      </w:pPr>
      <w:r>
        <w:rPr>
          <w:rFonts w:ascii="Arial" w:eastAsia="Arial" w:hAnsi="Arial" w:cs="Arial"/>
          <w:color w:val="000000"/>
          <w:sz w:val="22"/>
          <w:szCs w:val="22"/>
        </w:rPr>
        <w:t xml:space="preserve">a) </w:t>
      </w:r>
      <w:r>
        <w:rPr>
          <w:rFonts w:ascii="Arial" w:eastAsia="Arial" w:hAnsi="Arial" w:cs="Arial"/>
          <w:b/>
          <w:bCs/>
          <w:color w:val="000000"/>
          <w:sz w:val="22"/>
          <w:szCs w:val="22"/>
        </w:rPr>
        <w:t xml:space="preserve">Advertência, </w:t>
      </w:r>
      <w:r>
        <w:rPr>
          <w:rFonts w:ascii="Arial" w:eastAsia="Arial" w:hAnsi="Arial" w:cs="Arial"/>
          <w:sz w:val="22"/>
          <w:szCs w:val="22"/>
        </w:rPr>
        <w:t>quando o Contratado der causa à inexecução parcial do contrato, sempre que não se justificar a imposição de penalidade mais grave;</w:t>
      </w:r>
    </w:p>
    <w:p w14:paraId="2648A19F" w14:textId="77777777" w:rsidR="0053698C" w:rsidRDefault="00BE7FE4">
      <w:pPr>
        <w:pBdr>
          <w:top w:val="nil"/>
          <w:left w:val="nil"/>
          <w:bottom w:val="nil"/>
          <w:right w:val="nil"/>
          <w:between w:val="nil"/>
        </w:pBdr>
        <w:spacing w:line="360" w:lineRule="auto"/>
        <w:jc w:val="both"/>
        <w:rPr>
          <w:rFonts w:ascii="Arial" w:eastAsia="Arial" w:hAnsi="Arial" w:cs="Arial"/>
          <w:b/>
          <w:bCs/>
          <w:sz w:val="22"/>
          <w:szCs w:val="22"/>
        </w:rPr>
      </w:pPr>
      <w:r>
        <w:rPr>
          <w:rFonts w:ascii="Arial" w:eastAsia="Arial" w:hAnsi="Arial" w:cs="Arial"/>
          <w:b/>
          <w:bCs/>
          <w:sz w:val="22"/>
          <w:szCs w:val="22"/>
        </w:rPr>
        <w:t>Multa</w:t>
      </w:r>
    </w:p>
    <w:p w14:paraId="4B6D0F8D" w14:textId="77777777" w:rsidR="0053698C" w:rsidRDefault="00BE7FE4">
      <w:pPr>
        <w:pBdr>
          <w:top w:val="nil"/>
          <w:left w:val="nil"/>
          <w:bottom w:val="nil"/>
          <w:right w:val="nil"/>
          <w:between w:val="nil"/>
        </w:pBdr>
        <w:spacing w:line="360" w:lineRule="auto"/>
        <w:jc w:val="both"/>
        <w:rPr>
          <w:rFonts w:ascii="Arial" w:eastAsia="Arial" w:hAnsi="Arial" w:cs="Arial"/>
          <w:sz w:val="22"/>
          <w:szCs w:val="22"/>
        </w:rPr>
      </w:pPr>
      <w:r>
        <w:rPr>
          <w:rFonts w:ascii="Arial" w:eastAsia="Arial" w:hAnsi="Arial" w:cs="Arial"/>
          <w:sz w:val="22"/>
          <w:szCs w:val="22"/>
        </w:rPr>
        <w:t>b) Moratória de 1% (um por cento) por dia de atraso, sobre o valor do item prejudicado, por infração da alínea “g” do item anterior limitado a 10 (dez) dias. Após o décimo dia e a critério da Administração, poderá ser considerada inexecução total ou parcial do objeto.</w:t>
      </w:r>
    </w:p>
    <w:p w14:paraId="31FA764E" w14:textId="77777777" w:rsidR="0053698C" w:rsidRDefault="00BE7FE4">
      <w:pPr>
        <w:pBdr>
          <w:top w:val="nil"/>
          <w:left w:val="nil"/>
          <w:bottom w:val="nil"/>
          <w:right w:val="nil"/>
          <w:between w:val="nil"/>
        </w:pBdr>
        <w:spacing w:line="360" w:lineRule="auto"/>
        <w:jc w:val="both"/>
        <w:rPr>
          <w:rFonts w:ascii="Arial" w:eastAsia="Arial" w:hAnsi="Arial" w:cs="Arial"/>
          <w:sz w:val="22"/>
          <w:szCs w:val="22"/>
        </w:rPr>
      </w:pPr>
      <w:r>
        <w:rPr>
          <w:rFonts w:ascii="Arial" w:eastAsia="Arial" w:hAnsi="Arial" w:cs="Arial"/>
          <w:sz w:val="22"/>
          <w:szCs w:val="22"/>
        </w:rPr>
        <w:t>c) Compensatória de 2% (dois por cento) sobre o valor contratado do item prejudicado, por infração das alíneas “h” a “k” do item anterior .</w:t>
      </w:r>
    </w:p>
    <w:p w14:paraId="70995F41" w14:textId="77777777" w:rsidR="0053698C" w:rsidRDefault="00BE7FE4">
      <w:pPr>
        <w:pBdr>
          <w:top w:val="nil"/>
          <w:left w:val="nil"/>
          <w:bottom w:val="nil"/>
          <w:right w:val="nil"/>
          <w:between w:val="nil"/>
        </w:pBdr>
        <w:spacing w:line="360" w:lineRule="auto"/>
        <w:jc w:val="both"/>
        <w:rPr>
          <w:rFonts w:ascii="Arial" w:eastAsia="Arial" w:hAnsi="Arial" w:cs="Arial"/>
          <w:sz w:val="22"/>
          <w:szCs w:val="22"/>
        </w:rPr>
      </w:pPr>
      <w:r>
        <w:rPr>
          <w:rFonts w:ascii="Arial" w:eastAsia="Arial" w:hAnsi="Arial" w:cs="Arial"/>
          <w:sz w:val="22"/>
          <w:szCs w:val="22"/>
        </w:rPr>
        <w:t>d) Compensatória de 5% (cinco por cento) sobre o valor contratado, por infração da alínea “a” do item anterior (inexecução parcial do contrato).</w:t>
      </w:r>
    </w:p>
    <w:p w14:paraId="46E84769" w14:textId="77777777" w:rsidR="0053698C" w:rsidRDefault="00BE7FE4">
      <w:pPr>
        <w:pBdr>
          <w:top w:val="nil"/>
          <w:left w:val="nil"/>
          <w:bottom w:val="nil"/>
          <w:right w:val="nil"/>
          <w:between w:val="nil"/>
        </w:pBdr>
        <w:spacing w:line="360" w:lineRule="auto"/>
        <w:rPr>
          <w:rFonts w:ascii="Arial" w:eastAsia="Arial" w:hAnsi="Arial" w:cs="Arial"/>
          <w:color w:val="000000"/>
          <w:sz w:val="22"/>
          <w:szCs w:val="22"/>
        </w:rPr>
      </w:pPr>
      <w:r>
        <w:rPr>
          <w:rFonts w:ascii="Arial" w:eastAsia="Arial" w:hAnsi="Arial" w:cs="Arial"/>
          <w:sz w:val="22"/>
          <w:szCs w:val="22"/>
        </w:rPr>
        <w:t>e) Compensatória de 10% (dez por cento) sobre o valor contratado , por infração da alínea “b” do item anterior (inexecução parcial do contrato que cause grave dano).</w:t>
      </w:r>
    </w:p>
    <w:p w14:paraId="5808584A" w14:textId="77777777" w:rsidR="0053698C" w:rsidRDefault="00BE7FE4">
      <w:pPr>
        <w:pBdr>
          <w:top w:val="nil"/>
          <w:left w:val="nil"/>
          <w:bottom w:val="nil"/>
          <w:right w:val="nil"/>
          <w:between w:val="nil"/>
        </w:pBdr>
        <w:spacing w:line="360" w:lineRule="auto"/>
        <w:jc w:val="both"/>
        <w:rPr>
          <w:rFonts w:ascii="Arial" w:eastAsia="Arial" w:hAnsi="Arial" w:cs="Arial"/>
          <w:sz w:val="22"/>
          <w:szCs w:val="22"/>
        </w:rPr>
      </w:pPr>
      <w:r>
        <w:rPr>
          <w:rFonts w:ascii="Arial" w:eastAsia="Arial" w:hAnsi="Arial" w:cs="Arial"/>
          <w:sz w:val="22"/>
          <w:szCs w:val="22"/>
        </w:rPr>
        <w:t>f) Compensatória de 15% (quinze por cento) sobre o valor contratado , por infração da alínea “c” do item anterior (inexecução total do contrato).</w:t>
      </w:r>
    </w:p>
    <w:p w14:paraId="53300438" w14:textId="77777777" w:rsidR="0053698C" w:rsidRDefault="00BE7FE4">
      <w:pPr>
        <w:pBdr>
          <w:top w:val="nil"/>
          <w:left w:val="nil"/>
          <w:bottom w:val="nil"/>
          <w:right w:val="nil"/>
          <w:between w:val="nil"/>
        </w:pBdr>
        <w:spacing w:line="360" w:lineRule="auto"/>
        <w:jc w:val="both"/>
        <w:rPr>
          <w:rFonts w:ascii="Arial" w:eastAsia="Arial" w:hAnsi="Arial" w:cs="Arial"/>
          <w:sz w:val="22"/>
          <w:szCs w:val="22"/>
        </w:rPr>
      </w:pPr>
      <w:r>
        <w:rPr>
          <w:rFonts w:ascii="Arial" w:eastAsia="Arial" w:hAnsi="Arial" w:cs="Arial"/>
          <w:sz w:val="22"/>
          <w:szCs w:val="22"/>
        </w:rPr>
        <w:t>g) Compensatória, em substituição à multa moratória para a infração descrita acima na alínea “g”,  do item anterior, de 10% (dez por cento) do valor da contratação.</w:t>
      </w:r>
    </w:p>
    <w:p w14:paraId="741EC36A" w14:textId="77777777" w:rsidR="0053698C" w:rsidRDefault="00BE7FE4">
      <w:pPr>
        <w:pBdr>
          <w:top w:val="nil"/>
          <w:left w:val="nil"/>
          <w:bottom w:val="nil"/>
          <w:right w:val="nil"/>
          <w:between w:val="nil"/>
        </w:pBdr>
        <w:spacing w:line="360" w:lineRule="auto"/>
        <w:jc w:val="both"/>
        <w:rPr>
          <w:rFonts w:ascii="Arial" w:eastAsia="Arial" w:hAnsi="Arial" w:cs="Arial"/>
          <w:sz w:val="22"/>
          <w:szCs w:val="22"/>
        </w:rPr>
      </w:pPr>
      <w:r>
        <w:rPr>
          <w:rFonts w:ascii="Arial" w:eastAsia="Arial" w:hAnsi="Arial" w:cs="Arial"/>
          <w:sz w:val="22"/>
          <w:szCs w:val="22"/>
        </w:rPr>
        <w:t>h) Impedimento de licitar e contratar no âmbito da Administração Pública direta e indireta do ente federativo que tiver aplicado a sanção, pelo prazo máximo de 3 (três) anos, nos casos das alíneas “b”, “c” “d” “e”, “f” e “g” do item anterior deste Termo de Referência, sempre que não se justificar a imposição de penalidade mais grave;</w:t>
      </w:r>
    </w:p>
    <w:p w14:paraId="5B3BA900" w14:textId="77777777" w:rsidR="0053698C" w:rsidRDefault="00BE7FE4">
      <w:pPr>
        <w:pBdr>
          <w:top w:val="nil"/>
          <w:left w:val="nil"/>
          <w:bottom w:val="nil"/>
          <w:right w:val="nil"/>
          <w:between w:val="nil"/>
        </w:pBdr>
        <w:spacing w:line="360" w:lineRule="auto"/>
        <w:jc w:val="both"/>
        <w:rPr>
          <w:rFonts w:ascii="Arial" w:eastAsia="Arial" w:hAnsi="Arial" w:cs="Arial"/>
          <w:sz w:val="22"/>
          <w:szCs w:val="22"/>
        </w:rPr>
      </w:pPr>
      <w:r>
        <w:rPr>
          <w:rFonts w:ascii="Arial" w:eastAsia="Arial" w:hAnsi="Arial" w:cs="Arial"/>
          <w:sz w:val="22"/>
          <w:szCs w:val="22"/>
        </w:rPr>
        <w:t>i) Declaração de inidoneidade para licitar e contratar, quando praticadas as condutas descritas nas alíneas “h”, “i”, “j”, “k” e “l” do subitem anterior, bem como nas alíneas “b”, “c”, “d”, “e”, “f” e “g”  que justifiquem a imposição de penalidade mais grave.</w:t>
      </w:r>
    </w:p>
    <w:p w14:paraId="1ACF49A2" w14:textId="77777777" w:rsidR="0053698C" w:rsidRDefault="00BE7FE4">
      <w:pPr>
        <w:pBdr>
          <w:top w:val="nil"/>
          <w:left w:val="nil"/>
          <w:bottom w:val="nil"/>
          <w:right w:val="nil"/>
          <w:between w:val="nil"/>
        </w:pBdr>
        <w:spacing w:line="360" w:lineRule="auto"/>
        <w:jc w:val="both"/>
        <w:rPr>
          <w:rFonts w:ascii="Arial" w:eastAsia="Arial" w:hAnsi="Arial" w:cs="Arial"/>
          <w:sz w:val="22"/>
          <w:szCs w:val="22"/>
        </w:rPr>
      </w:pPr>
      <w:r>
        <w:rPr>
          <w:rFonts w:ascii="Arial" w:eastAsia="Arial" w:hAnsi="Arial" w:cs="Arial"/>
          <w:b/>
          <w:bCs/>
          <w:sz w:val="22"/>
          <w:szCs w:val="22"/>
        </w:rPr>
        <w:t xml:space="preserve">16.3. </w:t>
      </w:r>
      <w:r>
        <w:rPr>
          <w:rFonts w:ascii="Arial" w:eastAsia="Arial" w:hAnsi="Arial" w:cs="Arial"/>
          <w:sz w:val="22"/>
          <w:szCs w:val="22"/>
        </w:rPr>
        <w:t>A aplicação das sanções previstas neste Termo de Referência não exclui, em hipótese alguma, a obrigação de reparação integral do dano causado à Administração Pública.</w:t>
      </w:r>
    </w:p>
    <w:p w14:paraId="1D487D28" w14:textId="77777777" w:rsidR="0053698C" w:rsidRDefault="00BE7FE4">
      <w:pPr>
        <w:pBdr>
          <w:top w:val="nil"/>
          <w:left w:val="nil"/>
          <w:bottom w:val="nil"/>
          <w:right w:val="nil"/>
          <w:between w:val="nil"/>
        </w:pBdr>
        <w:spacing w:line="360" w:lineRule="auto"/>
        <w:jc w:val="both"/>
        <w:rPr>
          <w:rFonts w:ascii="Arial" w:eastAsia="Arial" w:hAnsi="Arial" w:cs="Arial"/>
          <w:sz w:val="22"/>
          <w:szCs w:val="22"/>
        </w:rPr>
      </w:pPr>
      <w:r>
        <w:rPr>
          <w:rFonts w:ascii="Arial" w:eastAsia="Arial" w:hAnsi="Arial" w:cs="Arial"/>
          <w:b/>
          <w:bCs/>
          <w:sz w:val="22"/>
          <w:szCs w:val="22"/>
        </w:rPr>
        <w:t>16.4.</w:t>
      </w:r>
      <w:r>
        <w:rPr>
          <w:rFonts w:ascii="Arial" w:eastAsia="Arial" w:hAnsi="Arial" w:cs="Arial"/>
          <w:sz w:val="22"/>
          <w:szCs w:val="22"/>
        </w:rPr>
        <w:t xml:space="preserve"> Todas as sanções previstas neste Termo de Referência poderão ser aplicadas cumulativamente com a multa. </w:t>
      </w:r>
    </w:p>
    <w:p w14:paraId="00F62EF1" w14:textId="77777777" w:rsidR="0053698C" w:rsidRDefault="00BE7FE4">
      <w:pPr>
        <w:pBdr>
          <w:top w:val="nil"/>
          <w:left w:val="nil"/>
          <w:bottom w:val="nil"/>
          <w:right w:val="nil"/>
          <w:between w:val="nil"/>
        </w:pBdr>
        <w:spacing w:line="360" w:lineRule="auto"/>
        <w:jc w:val="both"/>
        <w:rPr>
          <w:rFonts w:ascii="Arial" w:eastAsia="Arial" w:hAnsi="Arial" w:cs="Arial"/>
          <w:sz w:val="22"/>
          <w:szCs w:val="22"/>
        </w:rPr>
      </w:pPr>
      <w:r>
        <w:rPr>
          <w:rFonts w:ascii="Arial" w:eastAsia="Arial" w:hAnsi="Arial" w:cs="Arial"/>
          <w:b/>
          <w:bCs/>
          <w:sz w:val="22"/>
          <w:szCs w:val="22"/>
        </w:rPr>
        <w:t xml:space="preserve">16.5.  </w:t>
      </w:r>
      <w:r>
        <w:rPr>
          <w:rFonts w:ascii="Arial" w:eastAsia="Arial" w:hAnsi="Arial" w:cs="Arial"/>
          <w:sz w:val="22"/>
          <w:szCs w:val="22"/>
        </w:rPr>
        <w:t>Antes da aplicação da multa será facultada a defesa do interessado no prazo de 15 (quinze) dias úteis, contado da data de sua intimação.</w:t>
      </w:r>
    </w:p>
    <w:p w14:paraId="7F738AFF" w14:textId="77777777" w:rsidR="0053698C" w:rsidRDefault="00BE7FE4">
      <w:pPr>
        <w:pBdr>
          <w:top w:val="nil"/>
          <w:left w:val="nil"/>
          <w:bottom w:val="nil"/>
          <w:right w:val="nil"/>
          <w:between w:val="nil"/>
        </w:pBdr>
        <w:spacing w:line="360" w:lineRule="auto"/>
        <w:jc w:val="both"/>
        <w:rPr>
          <w:rFonts w:ascii="Arial" w:eastAsia="Arial" w:hAnsi="Arial" w:cs="Arial"/>
          <w:sz w:val="22"/>
          <w:szCs w:val="22"/>
        </w:rPr>
      </w:pPr>
      <w:r>
        <w:rPr>
          <w:rFonts w:ascii="Arial" w:eastAsia="Arial" w:hAnsi="Arial" w:cs="Arial"/>
          <w:b/>
          <w:bCs/>
          <w:sz w:val="22"/>
          <w:szCs w:val="22"/>
        </w:rPr>
        <w:t xml:space="preserve">16.6. </w:t>
      </w:r>
      <w:r>
        <w:rPr>
          <w:rFonts w:ascii="Arial" w:eastAsia="Arial" w:hAnsi="Arial" w:cs="Arial"/>
          <w:sz w:val="22"/>
          <w:szCs w:val="22"/>
        </w:rPr>
        <w:t>Se a multa aplicada e as indenizações cabíveis forem superiores ao valor de pagamento eventualmente devido pela Administração ao contratado, além da perda desse valor, a diferença será descontada da garantia prestada ou será cobrada judicialmente.</w:t>
      </w:r>
    </w:p>
    <w:p w14:paraId="0EA8425D" w14:textId="77777777" w:rsidR="0053698C" w:rsidRDefault="00BE7FE4">
      <w:pPr>
        <w:pBdr>
          <w:top w:val="nil"/>
          <w:left w:val="nil"/>
          <w:bottom w:val="nil"/>
          <w:right w:val="nil"/>
          <w:between w:val="nil"/>
        </w:pBdr>
        <w:spacing w:line="360" w:lineRule="auto"/>
        <w:jc w:val="both"/>
        <w:rPr>
          <w:rFonts w:ascii="Arial" w:eastAsia="Arial" w:hAnsi="Arial" w:cs="Arial"/>
          <w:sz w:val="22"/>
          <w:szCs w:val="22"/>
        </w:rPr>
      </w:pPr>
      <w:r>
        <w:rPr>
          <w:rFonts w:ascii="Arial" w:eastAsia="Arial" w:hAnsi="Arial" w:cs="Arial"/>
          <w:b/>
          <w:bCs/>
          <w:sz w:val="22"/>
          <w:szCs w:val="22"/>
        </w:rPr>
        <w:t>16.7.</w:t>
      </w:r>
      <w:r>
        <w:rPr>
          <w:rFonts w:ascii="Arial" w:eastAsia="Arial" w:hAnsi="Arial" w:cs="Arial"/>
          <w:sz w:val="22"/>
          <w:szCs w:val="22"/>
        </w:rPr>
        <w:t xml:space="preserve"> A aplicação das sanções realizar-se-á em processo administrativo que assegure o contraditório e a ampla defesa ao Contratado, observando-se o procedimento previsto no caput e parágrafos do art. 158 da Lei nº 14.133, de 2021, para as penalidades de impedimento de licitar e contratar e de declaração de inidoneidade para licitar ou contratar</w:t>
      </w:r>
    </w:p>
    <w:p w14:paraId="6806B430" w14:textId="77777777" w:rsidR="0053698C" w:rsidRDefault="00BE7FE4">
      <w:pPr>
        <w:pBdr>
          <w:top w:val="nil"/>
          <w:left w:val="nil"/>
          <w:bottom w:val="nil"/>
          <w:right w:val="nil"/>
          <w:between w:val="nil"/>
        </w:pBdr>
        <w:spacing w:line="360" w:lineRule="auto"/>
        <w:jc w:val="both"/>
        <w:rPr>
          <w:rFonts w:ascii="Arial" w:eastAsia="Arial" w:hAnsi="Arial" w:cs="Arial"/>
          <w:sz w:val="22"/>
          <w:szCs w:val="22"/>
        </w:rPr>
      </w:pPr>
      <w:r>
        <w:rPr>
          <w:rFonts w:ascii="Arial" w:eastAsia="Arial" w:hAnsi="Arial" w:cs="Arial"/>
          <w:b/>
          <w:bCs/>
          <w:sz w:val="22"/>
          <w:szCs w:val="22"/>
        </w:rPr>
        <w:t>16.8.</w:t>
      </w:r>
      <w:r>
        <w:rPr>
          <w:rFonts w:ascii="Arial" w:eastAsia="Arial" w:hAnsi="Arial" w:cs="Arial"/>
          <w:sz w:val="22"/>
          <w:szCs w:val="22"/>
        </w:rPr>
        <w:t xml:space="preserve"> Para a garantia da ampla defesa e contraditório, as notificações serão enviadas eletronicamente para os endereços de e-mail informados na proposta comercial, bem como os cadastrados pela empresa no SICAF.</w:t>
      </w:r>
    </w:p>
    <w:p w14:paraId="643B7D70" w14:textId="77777777" w:rsidR="0053698C" w:rsidRDefault="00BE7FE4">
      <w:pPr>
        <w:pBdr>
          <w:top w:val="nil"/>
          <w:left w:val="nil"/>
          <w:bottom w:val="nil"/>
          <w:right w:val="nil"/>
          <w:between w:val="nil"/>
        </w:pBdr>
        <w:spacing w:line="360" w:lineRule="auto"/>
        <w:jc w:val="both"/>
        <w:rPr>
          <w:rFonts w:ascii="Arial" w:eastAsia="Arial" w:hAnsi="Arial" w:cs="Arial"/>
          <w:sz w:val="22"/>
          <w:szCs w:val="22"/>
        </w:rPr>
      </w:pPr>
      <w:r>
        <w:rPr>
          <w:rFonts w:ascii="Arial" w:eastAsia="Arial" w:hAnsi="Arial" w:cs="Arial"/>
          <w:b/>
          <w:bCs/>
          <w:sz w:val="22"/>
          <w:szCs w:val="22"/>
        </w:rPr>
        <w:t xml:space="preserve">16.9. </w:t>
      </w:r>
      <w:r>
        <w:rPr>
          <w:rFonts w:ascii="Arial" w:eastAsia="Arial" w:hAnsi="Arial" w:cs="Arial"/>
          <w:sz w:val="22"/>
          <w:szCs w:val="22"/>
        </w:rPr>
        <w:t>Os endereços de e-mail informados na proposta comercial e/ou cadastrados no SICAF serão considerados de uso contínuo da empresa, não cabendo alegação de desconhecimento das comunicações a eles comprovadamente enviadas/recebidas.</w:t>
      </w:r>
    </w:p>
    <w:p w14:paraId="59481005" w14:textId="77777777" w:rsidR="0053698C" w:rsidRDefault="00BE7FE4">
      <w:pPr>
        <w:pBdr>
          <w:top w:val="nil"/>
          <w:left w:val="nil"/>
          <w:bottom w:val="nil"/>
          <w:right w:val="nil"/>
          <w:between w:val="nil"/>
        </w:pBdr>
        <w:spacing w:line="360" w:lineRule="auto"/>
        <w:jc w:val="both"/>
        <w:rPr>
          <w:rFonts w:ascii="Arial" w:eastAsia="Arial" w:hAnsi="Arial" w:cs="Arial"/>
          <w:sz w:val="22"/>
          <w:szCs w:val="22"/>
        </w:rPr>
      </w:pPr>
      <w:r>
        <w:rPr>
          <w:rFonts w:ascii="Arial" w:eastAsia="Arial" w:hAnsi="Arial" w:cs="Arial"/>
          <w:b/>
          <w:bCs/>
          <w:sz w:val="22"/>
          <w:szCs w:val="22"/>
        </w:rPr>
        <w:t xml:space="preserve">16.10. </w:t>
      </w:r>
      <w:r>
        <w:rPr>
          <w:rFonts w:ascii="Arial" w:eastAsia="Arial" w:hAnsi="Arial" w:cs="Arial"/>
          <w:sz w:val="22"/>
          <w:szCs w:val="22"/>
        </w:rPr>
        <w:t>Na aplicação das sanções serão considerados:</w:t>
      </w:r>
    </w:p>
    <w:p w14:paraId="3C9B83F5" w14:textId="77777777" w:rsidR="0053698C" w:rsidRDefault="00BE7FE4">
      <w:pPr>
        <w:pBdr>
          <w:top w:val="nil"/>
          <w:left w:val="nil"/>
          <w:bottom w:val="nil"/>
          <w:right w:val="nil"/>
          <w:between w:val="nil"/>
        </w:pBdr>
        <w:spacing w:line="360" w:lineRule="auto"/>
        <w:jc w:val="both"/>
        <w:rPr>
          <w:rFonts w:ascii="Arial" w:eastAsia="Arial" w:hAnsi="Arial" w:cs="Arial"/>
          <w:sz w:val="22"/>
          <w:szCs w:val="22"/>
        </w:rPr>
      </w:pPr>
      <w:r>
        <w:rPr>
          <w:rFonts w:ascii="Arial" w:eastAsia="Arial" w:hAnsi="Arial" w:cs="Arial"/>
          <w:sz w:val="22"/>
          <w:szCs w:val="22"/>
        </w:rPr>
        <w:t>a) a natureza e a gravidade da infração cometida;</w:t>
      </w:r>
    </w:p>
    <w:p w14:paraId="35221650" w14:textId="77777777" w:rsidR="0053698C" w:rsidRDefault="00BE7FE4">
      <w:pPr>
        <w:pBdr>
          <w:top w:val="nil"/>
          <w:left w:val="nil"/>
          <w:bottom w:val="nil"/>
          <w:right w:val="nil"/>
          <w:between w:val="nil"/>
        </w:pBdr>
        <w:spacing w:line="360" w:lineRule="auto"/>
        <w:jc w:val="both"/>
        <w:rPr>
          <w:rFonts w:ascii="Arial" w:eastAsia="Arial" w:hAnsi="Arial" w:cs="Arial"/>
          <w:sz w:val="22"/>
          <w:szCs w:val="22"/>
        </w:rPr>
      </w:pPr>
      <w:r>
        <w:rPr>
          <w:rFonts w:ascii="Arial" w:eastAsia="Arial" w:hAnsi="Arial" w:cs="Arial"/>
          <w:sz w:val="22"/>
          <w:szCs w:val="22"/>
        </w:rPr>
        <w:t>b) as peculiaridades do caso concreto;</w:t>
      </w:r>
    </w:p>
    <w:p w14:paraId="77BEB966" w14:textId="77777777" w:rsidR="0053698C" w:rsidRDefault="00BE7FE4">
      <w:pPr>
        <w:pBdr>
          <w:top w:val="nil"/>
          <w:left w:val="nil"/>
          <w:bottom w:val="nil"/>
          <w:right w:val="nil"/>
          <w:between w:val="nil"/>
        </w:pBdr>
        <w:spacing w:line="360" w:lineRule="auto"/>
        <w:jc w:val="both"/>
        <w:rPr>
          <w:rFonts w:ascii="Arial" w:eastAsia="Arial" w:hAnsi="Arial" w:cs="Arial"/>
          <w:sz w:val="22"/>
          <w:szCs w:val="22"/>
        </w:rPr>
      </w:pPr>
      <w:r>
        <w:rPr>
          <w:rFonts w:ascii="Arial" w:eastAsia="Arial" w:hAnsi="Arial" w:cs="Arial"/>
          <w:sz w:val="22"/>
          <w:szCs w:val="22"/>
        </w:rPr>
        <w:t>c) as circunstâncias agravantes ou atenuantes;</w:t>
      </w:r>
    </w:p>
    <w:p w14:paraId="6ADB830D" w14:textId="77777777" w:rsidR="0053698C" w:rsidRDefault="00BE7FE4">
      <w:pPr>
        <w:pBdr>
          <w:top w:val="nil"/>
          <w:left w:val="nil"/>
          <w:bottom w:val="nil"/>
          <w:right w:val="nil"/>
          <w:between w:val="nil"/>
        </w:pBdr>
        <w:spacing w:line="360" w:lineRule="auto"/>
        <w:jc w:val="both"/>
        <w:rPr>
          <w:rFonts w:ascii="Arial" w:eastAsia="Arial" w:hAnsi="Arial" w:cs="Arial"/>
          <w:sz w:val="22"/>
          <w:szCs w:val="22"/>
        </w:rPr>
      </w:pPr>
      <w:r>
        <w:rPr>
          <w:rFonts w:ascii="Arial" w:eastAsia="Arial" w:hAnsi="Arial" w:cs="Arial"/>
          <w:sz w:val="22"/>
          <w:szCs w:val="22"/>
        </w:rPr>
        <w:t>d) os danos que dela provierem para o Contratante; e</w:t>
      </w:r>
    </w:p>
    <w:p w14:paraId="023F7373" w14:textId="77777777" w:rsidR="0053698C" w:rsidRDefault="00BE7FE4">
      <w:pPr>
        <w:pBdr>
          <w:top w:val="nil"/>
          <w:left w:val="nil"/>
          <w:bottom w:val="nil"/>
          <w:right w:val="nil"/>
          <w:between w:val="nil"/>
        </w:pBdr>
        <w:spacing w:line="360" w:lineRule="auto"/>
        <w:jc w:val="both"/>
        <w:rPr>
          <w:rFonts w:ascii="Arial" w:eastAsia="Arial" w:hAnsi="Arial" w:cs="Arial"/>
          <w:sz w:val="22"/>
          <w:szCs w:val="22"/>
        </w:rPr>
      </w:pPr>
      <w:r>
        <w:rPr>
          <w:rFonts w:ascii="Arial" w:eastAsia="Arial" w:hAnsi="Arial" w:cs="Arial"/>
          <w:sz w:val="22"/>
          <w:szCs w:val="22"/>
        </w:rPr>
        <w:t>e) a implantação ou o aperfeiçoamento de programa de integridade, conforme normas e orientações dos órgãos de controle.</w:t>
      </w:r>
    </w:p>
    <w:p w14:paraId="573CC1A4" w14:textId="77777777" w:rsidR="0053698C" w:rsidRDefault="00BE7FE4">
      <w:pPr>
        <w:pBdr>
          <w:top w:val="nil"/>
          <w:left w:val="nil"/>
          <w:bottom w:val="nil"/>
          <w:right w:val="nil"/>
          <w:between w:val="nil"/>
        </w:pBdr>
        <w:spacing w:line="360" w:lineRule="auto"/>
        <w:jc w:val="both"/>
        <w:rPr>
          <w:rFonts w:ascii="Arial" w:eastAsia="Arial" w:hAnsi="Arial" w:cs="Arial"/>
          <w:sz w:val="22"/>
          <w:szCs w:val="22"/>
        </w:rPr>
      </w:pPr>
      <w:r>
        <w:rPr>
          <w:rFonts w:ascii="Arial" w:eastAsia="Arial" w:hAnsi="Arial" w:cs="Arial"/>
          <w:b/>
          <w:bCs/>
          <w:sz w:val="22"/>
          <w:szCs w:val="22"/>
        </w:rPr>
        <w:t xml:space="preserve">16.11. </w:t>
      </w:r>
      <w:r>
        <w:rPr>
          <w:rFonts w:ascii="Arial" w:eastAsia="Arial" w:hAnsi="Arial" w:cs="Arial"/>
          <w:sz w:val="22"/>
          <w:szCs w:val="22"/>
        </w:rPr>
        <w:t>Os atos previstos como infrações administrativas na Lei nº 14.133, de 2021, ou em outras leis de licitações e contratos da Administração Pública que também sejam tipificados como atos lesivos na Lei nº 12.846, de 2013, serão apurados e julgados conjuntamente, nos mesmos autos, observados o rito procedimental e autoridade competente definidos na referida Lei.</w:t>
      </w:r>
    </w:p>
    <w:p w14:paraId="50DD99A1" w14:textId="77777777" w:rsidR="0053698C" w:rsidRDefault="00BE7FE4">
      <w:pPr>
        <w:pBdr>
          <w:top w:val="nil"/>
          <w:left w:val="nil"/>
          <w:bottom w:val="nil"/>
          <w:right w:val="nil"/>
          <w:between w:val="nil"/>
        </w:pBdr>
        <w:spacing w:line="360" w:lineRule="auto"/>
        <w:jc w:val="both"/>
        <w:rPr>
          <w:rFonts w:ascii="Arial" w:eastAsia="Arial" w:hAnsi="Arial" w:cs="Arial"/>
          <w:sz w:val="22"/>
          <w:szCs w:val="22"/>
        </w:rPr>
      </w:pPr>
      <w:r>
        <w:rPr>
          <w:rFonts w:ascii="Arial" w:eastAsia="Arial" w:hAnsi="Arial" w:cs="Arial"/>
          <w:b/>
          <w:bCs/>
          <w:sz w:val="22"/>
          <w:szCs w:val="22"/>
        </w:rPr>
        <w:t>16.12</w:t>
      </w:r>
      <w:r>
        <w:rPr>
          <w:rFonts w:ascii="Arial" w:eastAsia="Arial" w:hAnsi="Arial" w:cs="Arial"/>
          <w:sz w:val="22"/>
          <w:szCs w:val="22"/>
        </w:rPr>
        <w:t>. A personalidade jurídica do Contratado poderá ser desconsiderada sempre que utilizada com abuso do direito para facilitar, encobrir ou dissimular a prática dos atos ilícitos previstos neste Termo de Referência ou para provocar confusão patrimonial, e, nesse caso, todos os efeitos das sanções aplicadas à pessoa jurídica serão estendidos aos seus administradores e sócios com poderes de administração, à pessoa jurídica sucessora ou à empresa do mesmo ramo com relação de coligação ou controle, de fato ou de d</w:t>
      </w:r>
      <w:r>
        <w:rPr>
          <w:rFonts w:ascii="Arial" w:eastAsia="Arial" w:hAnsi="Arial" w:cs="Arial"/>
          <w:sz w:val="22"/>
          <w:szCs w:val="22"/>
        </w:rPr>
        <w:t>ireito, com o Contratado, observados, em todos os casos, o contraditório, a ampla defesa e a obrigatoriedade de análise jurídica prévia.</w:t>
      </w:r>
    </w:p>
    <w:p w14:paraId="605B994B" w14:textId="77777777" w:rsidR="0053698C" w:rsidRDefault="00BE7FE4">
      <w:pPr>
        <w:pBdr>
          <w:top w:val="nil"/>
          <w:left w:val="nil"/>
          <w:bottom w:val="nil"/>
          <w:right w:val="nil"/>
          <w:between w:val="nil"/>
        </w:pBdr>
        <w:spacing w:line="360" w:lineRule="auto"/>
        <w:jc w:val="both"/>
        <w:rPr>
          <w:rFonts w:ascii="Arial" w:eastAsia="Arial" w:hAnsi="Arial" w:cs="Arial"/>
          <w:sz w:val="22"/>
          <w:szCs w:val="22"/>
        </w:rPr>
      </w:pPr>
      <w:r>
        <w:rPr>
          <w:rFonts w:ascii="Arial" w:eastAsia="Arial" w:hAnsi="Arial" w:cs="Arial"/>
          <w:b/>
          <w:bCs/>
          <w:sz w:val="22"/>
          <w:szCs w:val="22"/>
        </w:rPr>
        <w:t>16.13.</w:t>
      </w:r>
      <w:r>
        <w:rPr>
          <w:rFonts w:ascii="Arial" w:eastAsia="Arial" w:hAnsi="Arial" w:cs="Arial"/>
          <w:sz w:val="22"/>
          <w:szCs w:val="22"/>
        </w:rPr>
        <w:t xml:space="preserve"> O Contratante deverá, no prazo máximo de 15 (quinze) dias úteis, contado da data de aplicação da sanção, informar e manter atualizados os dados relativos às sanções por ela aplicadas, para fins de publicidade no Cadastro Nacional de Empresas Inidôneas e Suspensas (CEIS) e no Cadastro Nacional de Empresas Punidas (CNEP), instituídos no âmbito do Poder Executivo Federal.</w:t>
      </w:r>
    </w:p>
    <w:p w14:paraId="3514A9FD" w14:textId="77777777" w:rsidR="0053698C" w:rsidRDefault="00BE7FE4">
      <w:pPr>
        <w:pBdr>
          <w:top w:val="nil"/>
          <w:left w:val="nil"/>
          <w:bottom w:val="nil"/>
          <w:right w:val="nil"/>
          <w:between w:val="nil"/>
        </w:pBdr>
        <w:spacing w:line="360" w:lineRule="auto"/>
        <w:jc w:val="both"/>
        <w:rPr>
          <w:rFonts w:ascii="Arial" w:eastAsia="Arial" w:hAnsi="Arial" w:cs="Arial"/>
          <w:sz w:val="22"/>
          <w:szCs w:val="22"/>
        </w:rPr>
      </w:pPr>
      <w:r>
        <w:rPr>
          <w:rFonts w:ascii="Arial" w:eastAsia="Arial" w:hAnsi="Arial" w:cs="Arial"/>
          <w:b/>
          <w:bCs/>
          <w:sz w:val="22"/>
          <w:szCs w:val="22"/>
        </w:rPr>
        <w:t>16.14.</w:t>
      </w:r>
      <w:r>
        <w:rPr>
          <w:rFonts w:ascii="Arial" w:eastAsia="Arial" w:hAnsi="Arial" w:cs="Arial"/>
          <w:sz w:val="22"/>
          <w:szCs w:val="22"/>
        </w:rPr>
        <w:t xml:space="preserve"> As penalidades serão obrigatoriamente registradas no SICAF.</w:t>
      </w:r>
    </w:p>
    <w:p w14:paraId="74CA1D48" w14:textId="77777777" w:rsidR="0053698C" w:rsidRDefault="00BE7FE4">
      <w:pPr>
        <w:pBdr>
          <w:top w:val="nil"/>
          <w:left w:val="nil"/>
          <w:bottom w:val="nil"/>
          <w:right w:val="nil"/>
          <w:between w:val="nil"/>
        </w:pBdr>
        <w:spacing w:line="360" w:lineRule="auto"/>
        <w:jc w:val="both"/>
        <w:rPr>
          <w:rFonts w:ascii="Arial" w:eastAsia="Arial" w:hAnsi="Arial" w:cs="Arial"/>
          <w:sz w:val="22"/>
          <w:szCs w:val="22"/>
        </w:rPr>
      </w:pPr>
      <w:r>
        <w:rPr>
          <w:rFonts w:ascii="Arial" w:eastAsia="Arial" w:hAnsi="Arial" w:cs="Arial"/>
          <w:b/>
          <w:bCs/>
          <w:sz w:val="22"/>
          <w:szCs w:val="22"/>
        </w:rPr>
        <w:t>16.15.</w:t>
      </w:r>
      <w:r>
        <w:rPr>
          <w:rFonts w:ascii="Arial" w:eastAsia="Arial" w:hAnsi="Arial" w:cs="Arial"/>
          <w:sz w:val="22"/>
          <w:szCs w:val="22"/>
        </w:rPr>
        <w:t xml:space="preserve"> As sanções de impedimento de licitar e contratar e declaração de inidoneidade para licitar ou contratar são passíveis de reabilitação na forma do art. 163 da Lei 14.133, de 2021.</w:t>
      </w:r>
    </w:p>
    <w:p w14:paraId="08D25336" w14:textId="77777777" w:rsidR="0053698C" w:rsidRDefault="00BE7FE4">
      <w:pPr>
        <w:pBdr>
          <w:top w:val="nil"/>
          <w:left w:val="nil"/>
          <w:bottom w:val="nil"/>
          <w:right w:val="nil"/>
          <w:between w:val="nil"/>
        </w:pBdr>
        <w:spacing w:line="360" w:lineRule="auto"/>
        <w:jc w:val="both"/>
        <w:rPr>
          <w:rFonts w:ascii="Arial" w:eastAsia="Arial" w:hAnsi="Arial" w:cs="Arial"/>
          <w:color w:val="000000"/>
          <w:sz w:val="22"/>
          <w:szCs w:val="22"/>
        </w:rPr>
      </w:pPr>
      <w:r>
        <w:rPr>
          <w:rFonts w:ascii="Arial" w:eastAsia="Arial" w:hAnsi="Arial" w:cs="Arial"/>
          <w:b/>
          <w:bCs/>
          <w:sz w:val="22"/>
          <w:szCs w:val="22"/>
        </w:rPr>
        <w:t>16.16.</w:t>
      </w:r>
      <w:r>
        <w:rPr>
          <w:rFonts w:ascii="Arial" w:eastAsia="Arial" w:hAnsi="Arial" w:cs="Arial"/>
          <w:sz w:val="22"/>
          <w:szCs w:val="22"/>
        </w:rPr>
        <w:t xml:space="preserve"> Os débitos do Contratado para com a Administração Contratante, resultantes de multa administrativa e/ou indenizações, não inscritos em dívida ativa, poderão ser compensados, total ou parcialmente, com os créditos devidos pelo referido órgão decorrentes deste mesmo contrato ou de outros contratos administrativos que o Contratado possua com o mesmo órgão ora Contratante, na forma da Instrução Normativa SEGES/ME nº 26, de 13 de abril de 2022.</w:t>
      </w:r>
    </w:p>
    <w:p w14:paraId="07CF026E" w14:textId="77777777" w:rsidR="0053698C" w:rsidRDefault="0053698C">
      <w:pPr>
        <w:pBdr>
          <w:top w:val="nil"/>
          <w:left w:val="nil"/>
          <w:bottom w:val="nil"/>
          <w:right w:val="nil"/>
          <w:between w:val="nil"/>
        </w:pBdr>
        <w:spacing w:line="360" w:lineRule="auto"/>
        <w:jc w:val="both"/>
        <w:rPr>
          <w:rFonts w:ascii="Arial" w:eastAsia="Arial" w:hAnsi="Arial" w:cs="Arial"/>
          <w:sz w:val="22"/>
          <w:szCs w:val="22"/>
        </w:rPr>
      </w:pPr>
    </w:p>
    <w:p w14:paraId="2B9CF833" w14:textId="77777777" w:rsidR="0053698C" w:rsidRDefault="00BE7FE4">
      <w:pPr>
        <w:widowControl/>
        <w:pBdr>
          <w:top w:val="nil"/>
          <w:left w:val="nil"/>
          <w:bottom w:val="nil"/>
          <w:right w:val="nil"/>
          <w:between w:val="nil"/>
        </w:pBdr>
        <w:tabs>
          <w:tab w:val="left" w:pos="0"/>
        </w:tabs>
        <w:spacing w:line="360" w:lineRule="auto"/>
        <w:ind w:right="284"/>
        <w:jc w:val="both"/>
        <w:rPr>
          <w:rFonts w:ascii="Arial" w:eastAsia="Arial" w:hAnsi="Arial" w:cs="Arial"/>
          <w:b/>
          <w:bCs/>
          <w:sz w:val="22"/>
          <w:szCs w:val="22"/>
        </w:rPr>
      </w:pPr>
      <w:r>
        <w:rPr>
          <w:rFonts w:ascii="Arial" w:eastAsia="Arial" w:hAnsi="Arial" w:cs="Arial"/>
          <w:b/>
          <w:bCs/>
          <w:sz w:val="22"/>
          <w:szCs w:val="22"/>
        </w:rPr>
        <w:t>17</w:t>
      </w:r>
      <w:r>
        <w:rPr>
          <w:rFonts w:ascii="Arial" w:eastAsia="Arial" w:hAnsi="Arial" w:cs="Arial"/>
          <w:b/>
          <w:bCs/>
          <w:sz w:val="22"/>
          <w:szCs w:val="22"/>
        </w:rPr>
        <w:t xml:space="preserve">. VALOR ESTIMADO DA AQUISIÇÃO: </w:t>
      </w:r>
      <w:r>
        <w:rPr>
          <w:rFonts w:ascii="Arial" w:eastAsia="Arial" w:hAnsi="Arial" w:cs="Arial"/>
          <w:sz w:val="22"/>
          <w:szCs w:val="22"/>
        </w:rPr>
        <w:t xml:space="preserve">Conforme </w:t>
      </w:r>
      <w:r>
        <w:rPr>
          <w:rFonts w:ascii="Arial" w:eastAsia="Arial" w:hAnsi="Arial" w:cs="Arial"/>
          <w:sz w:val="22"/>
          <w:szCs w:val="22"/>
        </w:rPr>
        <w:t>A</w:t>
      </w:r>
      <w:r>
        <w:rPr>
          <w:rFonts w:ascii="Arial" w:eastAsia="Arial" w:hAnsi="Arial" w:cs="Arial"/>
          <w:sz w:val="22"/>
          <w:szCs w:val="22"/>
        </w:rPr>
        <w:t xml:space="preserve">nexo </w:t>
      </w:r>
      <w:r>
        <w:rPr>
          <w:rFonts w:ascii="Arial" w:eastAsia="Arial" w:hAnsi="Arial" w:cs="Arial"/>
          <w:sz w:val="22"/>
          <w:szCs w:val="22"/>
        </w:rPr>
        <w:t>I.</w:t>
      </w:r>
    </w:p>
    <w:p w14:paraId="3FEA85E2" w14:textId="77777777" w:rsidR="0053698C" w:rsidRDefault="00BE7FE4">
      <w:pPr>
        <w:widowControl/>
        <w:pBdr>
          <w:top w:val="nil"/>
          <w:left w:val="nil"/>
          <w:bottom w:val="nil"/>
          <w:right w:val="nil"/>
          <w:between w:val="nil"/>
        </w:pBdr>
        <w:tabs>
          <w:tab w:val="left" w:pos="0"/>
        </w:tabs>
        <w:spacing w:line="360" w:lineRule="auto"/>
        <w:ind w:right="284"/>
        <w:jc w:val="both"/>
        <w:rPr>
          <w:rFonts w:ascii="Arial" w:eastAsia="Arial" w:hAnsi="Arial" w:cs="Arial"/>
          <w:b/>
          <w:bCs/>
          <w:color w:val="000000"/>
          <w:sz w:val="22"/>
          <w:szCs w:val="22"/>
        </w:rPr>
      </w:pPr>
      <w:r>
        <w:rPr>
          <w:rFonts w:ascii="Arial" w:eastAsia="Arial" w:hAnsi="Arial" w:cs="Arial"/>
          <w:b/>
          <w:bCs/>
          <w:color w:val="000000"/>
          <w:sz w:val="22"/>
          <w:szCs w:val="22"/>
        </w:rPr>
        <w:t>1</w:t>
      </w:r>
      <w:r>
        <w:rPr>
          <w:rFonts w:ascii="Arial" w:eastAsia="Arial" w:hAnsi="Arial" w:cs="Arial"/>
          <w:b/>
          <w:bCs/>
          <w:sz w:val="22"/>
          <w:szCs w:val="22"/>
        </w:rPr>
        <w:t>7</w:t>
      </w:r>
      <w:r>
        <w:rPr>
          <w:rFonts w:ascii="Arial" w:eastAsia="Arial" w:hAnsi="Arial" w:cs="Arial"/>
          <w:b/>
          <w:bCs/>
          <w:color w:val="000000"/>
          <w:sz w:val="22"/>
          <w:szCs w:val="22"/>
        </w:rPr>
        <w:t>.1.</w:t>
      </w:r>
      <w:r>
        <w:rPr>
          <w:rFonts w:ascii="Arial" w:eastAsia="Arial" w:hAnsi="Arial" w:cs="Arial"/>
          <w:color w:val="000000"/>
          <w:sz w:val="22"/>
          <w:szCs w:val="22"/>
        </w:rPr>
        <w:t xml:space="preserve"> </w:t>
      </w:r>
      <w:r>
        <w:rPr>
          <w:rFonts w:ascii="Arial" w:eastAsia="Arial" w:hAnsi="Arial" w:cs="Arial"/>
          <w:sz w:val="22"/>
          <w:szCs w:val="22"/>
        </w:rPr>
        <w:t xml:space="preserve">No preço ofertado deverão estar inclusas todas as despesas, bem como todos os tributos, </w:t>
      </w:r>
      <w:r>
        <w:rPr>
          <w:rFonts w:ascii="Arial" w:eastAsia="Arial" w:hAnsi="Arial" w:cs="Arial"/>
          <w:b/>
          <w:bCs/>
          <w:sz w:val="22"/>
          <w:szCs w:val="22"/>
        </w:rPr>
        <w:t xml:space="preserve">inclusive Diferencial de Alíquota de ICMS-DIFAL, se for o caso, </w:t>
      </w:r>
      <w:r>
        <w:rPr>
          <w:rFonts w:ascii="Arial" w:eastAsia="Arial" w:hAnsi="Arial" w:cs="Arial"/>
          <w:sz w:val="22"/>
          <w:szCs w:val="22"/>
        </w:rPr>
        <w:t xml:space="preserve"> fretes, seguros e demais encargos necessários à completa execução do objeto.</w:t>
      </w:r>
    </w:p>
    <w:p w14:paraId="231F0246" w14:textId="77777777" w:rsidR="0053698C" w:rsidRDefault="00BE7FE4">
      <w:pPr>
        <w:widowControl/>
        <w:pBdr>
          <w:top w:val="nil"/>
          <w:left w:val="nil"/>
          <w:bottom w:val="nil"/>
          <w:right w:val="nil"/>
          <w:between w:val="nil"/>
        </w:pBdr>
        <w:tabs>
          <w:tab w:val="left" w:pos="0"/>
        </w:tabs>
        <w:spacing w:line="360" w:lineRule="auto"/>
        <w:ind w:right="284"/>
        <w:jc w:val="both"/>
        <w:rPr>
          <w:rFonts w:ascii="Arial" w:eastAsia="Arial" w:hAnsi="Arial" w:cs="Arial"/>
          <w:b/>
          <w:bCs/>
          <w:color w:val="000000"/>
          <w:sz w:val="22"/>
          <w:szCs w:val="22"/>
        </w:rPr>
      </w:pPr>
      <w:r>
        <w:rPr>
          <w:rFonts w:ascii="Arial" w:eastAsia="Arial" w:hAnsi="Arial" w:cs="Arial"/>
          <w:b/>
          <w:bCs/>
          <w:color w:val="000000"/>
          <w:sz w:val="22"/>
          <w:szCs w:val="22"/>
        </w:rPr>
        <w:t>1</w:t>
      </w:r>
      <w:r>
        <w:rPr>
          <w:rFonts w:ascii="Arial" w:eastAsia="Arial" w:hAnsi="Arial" w:cs="Arial"/>
          <w:b/>
          <w:bCs/>
          <w:sz w:val="22"/>
          <w:szCs w:val="22"/>
        </w:rPr>
        <w:t>7</w:t>
      </w:r>
      <w:r>
        <w:rPr>
          <w:rFonts w:ascii="Arial" w:eastAsia="Arial" w:hAnsi="Arial" w:cs="Arial"/>
          <w:b/>
          <w:bCs/>
          <w:color w:val="000000"/>
          <w:sz w:val="22"/>
          <w:szCs w:val="22"/>
        </w:rPr>
        <w:t xml:space="preserve">.2. </w:t>
      </w:r>
      <w:r>
        <w:rPr>
          <w:rFonts w:ascii="Arial" w:eastAsia="Arial" w:hAnsi="Arial" w:cs="Arial"/>
          <w:color w:val="000000"/>
          <w:sz w:val="22"/>
          <w:szCs w:val="22"/>
        </w:rPr>
        <w:t>Critérios de aceitabilidade de preços: Os preços estimados, tanto unitário como global, correspondem aos máximos que este Tribunal se dispõe a pagar, de forma que as propostas com valores superiores serão desclassificadas.</w:t>
      </w:r>
    </w:p>
    <w:p w14:paraId="77A702BB" w14:textId="77777777" w:rsidR="0053698C" w:rsidRDefault="0053698C">
      <w:pPr>
        <w:widowControl/>
        <w:pBdr>
          <w:top w:val="nil"/>
          <w:left w:val="nil"/>
          <w:bottom w:val="nil"/>
          <w:right w:val="nil"/>
          <w:between w:val="nil"/>
        </w:pBdr>
        <w:tabs>
          <w:tab w:val="left" w:pos="0"/>
        </w:tabs>
        <w:spacing w:line="360" w:lineRule="auto"/>
        <w:ind w:right="284"/>
        <w:jc w:val="both"/>
        <w:rPr>
          <w:rFonts w:ascii="Arial" w:eastAsia="Arial" w:hAnsi="Arial" w:cs="Arial"/>
          <w:color w:val="000000"/>
          <w:sz w:val="22"/>
          <w:szCs w:val="22"/>
        </w:rPr>
      </w:pPr>
    </w:p>
    <w:p w14:paraId="5D20AED3" w14:textId="77777777" w:rsidR="0053698C" w:rsidRDefault="00BE7FE4">
      <w:pPr>
        <w:widowControl/>
        <w:pBdr>
          <w:top w:val="nil"/>
          <w:left w:val="nil"/>
          <w:bottom w:val="nil"/>
          <w:right w:val="nil"/>
          <w:between w:val="nil"/>
        </w:pBdr>
        <w:tabs>
          <w:tab w:val="left" w:pos="0"/>
        </w:tabs>
        <w:spacing w:line="360" w:lineRule="auto"/>
        <w:ind w:right="284"/>
        <w:jc w:val="both"/>
        <w:rPr>
          <w:rFonts w:ascii="Arial" w:eastAsia="Arial" w:hAnsi="Arial" w:cs="Arial"/>
          <w:sz w:val="22"/>
          <w:szCs w:val="22"/>
        </w:rPr>
      </w:pPr>
      <w:r>
        <w:rPr>
          <w:rFonts w:ascii="Arial" w:eastAsia="Arial" w:hAnsi="Arial" w:cs="Arial"/>
          <w:b/>
          <w:bCs/>
          <w:sz w:val="22"/>
          <w:szCs w:val="22"/>
        </w:rPr>
        <w:t>18</w:t>
      </w:r>
      <w:r>
        <w:rPr>
          <w:rFonts w:ascii="Arial" w:eastAsia="Arial" w:hAnsi="Arial" w:cs="Arial"/>
          <w:b/>
          <w:bCs/>
          <w:color w:val="000000"/>
          <w:sz w:val="22"/>
          <w:szCs w:val="22"/>
        </w:rPr>
        <w:t xml:space="preserve">. IMPACTO ORÇAMENTÁRIO: </w:t>
      </w:r>
      <w:r>
        <w:rPr>
          <w:rFonts w:ascii="Arial" w:eastAsia="Arial" w:hAnsi="Arial" w:cs="Arial"/>
          <w:sz w:val="22"/>
          <w:szCs w:val="22"/>
        </w:rPr>
        <w:t>H</w:t>
      </w:r>
      <w:r>
        <w:rPr>
          <w:rFonts w:ascii="Arial" w:eastAsia="Arial" w:hAnsi="Arial" w:cs="Arial"/>
          <w:color w:val="000000"/>
          <w:sz w:val="22"/>
          <w:szCs w:val="22"/>
        </w:rPr>
        <w:t>averá</w:t>
      </w:r>
      <w:r>
        <w:rPr>
          <w:rFonts w:ascii="Arial" w:eastAsia="Arial" w:hAnsi="Arial" w:cs="Arial"/>
          <w:sz w:val="22"/>
          <w:szCs w:val="22"/>
        </w:rPr>
        <w:t xml:space="preserve"> impacto no exercício financeiro vigente.</w:t>
      </w:r>
    </w:p>
    <w:p w14:paraId="49DFCE43" w14:textId="77777777" w:rsidR="0053698C" w:rsidRDefault="0053698C">
      <w:pPr>
        <w:widowControl/>
        <w:pBdr>
          <w:top w:val="nil"/>
          <w:left w:val="nil"/>
          <w:bottom w:val="nil"/>
          <w:right w:val="nil"/>
          <w:between w:val="nil"/>
        </w:pBdr>
        <w:tabs>
          <w:tab w:val="left" w:pos="0"/>
        </w:tabs>
        <w:spacing w:line="360" w:lineRule="auto"/>
        <w:ind w:right="284"/>
        <w:jc w:val="both"/>
        <w:rPr>
          <w:rFonts w:ascii="Arial" w:eastAsia="Arial" w:hAnsi="Arial" w:cs="Arial"/>
          <w:sz w:val="22"/>
          <w:szCs w:val="22"/>
        </w:rPr>
      </w:pPr>
    </w:p>
    <w:p w14:paraId="29F8B29D" w14:textId="77777777" w:rsidR="0053698C" w:rsidRDefault="00BE7FE4">
      <w:pPr>
        <w:widowControl/>
        <w:pBdr>
          <w:top w:val="nil"/>
          <w:left w:val="nil"/>
          <w:bottom w:val="nil"/>
          <w:right w:val="nil"/>
          <w:between w:val="nil"/>
        </w:pBdr>
        <w:tabs>
          <w:tab w:val="left" w:pos="0"/>
        </w:tabs>
        <w:spacing w:line="360" w:lineRule="auto"/>
        <w:ind w:right="284"/>
        <w:jc w:val="both"/>
        <w:rPr>
          <w:rFonts w:ascii="Arial" w:eastAsia="Arial" w:hAnsi="Arial" w:cs="Arial"/>
          <w:sz w:val="22"/>
          <w:szCs w:val="22"/>
        </w:rPr>
      </w:pPr>
      <w:r>
        <w:rPr>
          <w:rFonts w:ascii="Arial" w:eastAsia="Arial" w:hAnsi="Arial" w:cs="Arial"/>
          <w:b/>
          <w:bCs/>
          <w:sz w:val="22"/>
          <w:szCs w:val="22"/>
        </w:rPr>
        <w:t>19. ADEQUAÇÃO ORÇAMENTÁRIA</w:t>
      </w:r>
    </w:p>
    <w:p w14:paraId="44E8F572" w14:textId="77777777" w:rsidR="0053698C" w:rsidRDefault="00BE7FE4">
      <w:pPr>
        <w:widowControl/>
        <w:pBdr>
          <w:top w:val="nil"/>
          <w:left w:val="nil"/>
          <w:bottom w:val="nil"/>
          <w:right w:val="nil"/>
          <w:between w:val="nil"/>
        </w:pBdr>
        <w:tabs>
          <w:tab w:val="left" w:pos="0"/>
        </w:tabs>
        <w:spacing w:line="360" w:lineRule="auto"/>
        <w:ind w:right="284"/>
        <w:jc w:val="both"/>
        <w:rPr>
          <w:rFonts w:ascii="Arial" w:eastAsia="Arial" w:hAnsi="Arial" w:cs="Arial"/>
          <w:b/>
          <w:bCs/>
          <w:sz w:val="22"/>
          <w:szCs w:val="22"/>
        </w:rPr>
      </w:pPr>
      <w:r>
        <w:rPr>
          <w:rFonts w:ascii="Arial" w:eastAsia="Arial" w:hAnsi="Arial" w:cs="Arial"/>
          <w:b/>
          <w:bCs/>
          <w:sz w:val="22"/>
          <w:szCs w:val="22"/>
        </w:rPr>
        <w:t xml:space="preserve">19.1. </w:t>
      </w:r>
      <w:r>
        <w:rPr>
          <w:rFonts w:ascii="Arial" w:eastAsia="Arial" w:hAnsi="Arial" w:cs="Arial"/>
          <w:sz w:val="22"/>
          <w:szCs w:val="22"/>
        </w:rPr>
        <w:t xml:space="preserve">As despesas decorrentes da presente contratação correrão à conta de recursos específicos consignados no Orçamento Geral da União - </w:t>
      </w:r>
      <w:r>
        <w:rPr>
          <w:rFonts w:ascii="Arial" w:eastAsia="Arial" w:hAnsi="Arial" w:cs="Arial"/>
          <w:b/>
          <w:bCs/>
          <w:sz w:val="22"/>
          <w:szCs w:val="22"/>
        </w:rPr>
        <w:t>item SIGEO</w:t>
      </w:r>
      <w:r>
        <w:rPr>
          <w:rFonts w:ascii="Arial" w:eastAsia="Arial" w:hAnsi="Arial" w:cs="Arial"/>
          <w:color w:val="FF0000"/>
          <w:sz w:val="22"/>
          <w:szCs w:val="22"/>
        </w:rPr>
        <w:t xml:space="preserve"> </w:t>
      </w:r>
      <w:r>
        <w:rPr>
          <w:rFonts w:ascii="Arial" w:eastAsia="Arial" w:hAnsi="Arial" w:cs="Arial"/>
          <w:b/>
          <w:bCs/>
          <w:sz w:val="22"/>
          <w:szCs w:val="22"/>
        </w:rPr>
        <w:t>151082025000195.</w:t>
      </w:r>
    </w:p>
    <w:p w14:paraId="381CEA09" w14:textId="77777777" w:rsidR="0053698C" w:rsidRDefault="00BE7FE4">
      <w:pPr>
        <w:widowControl/>
        <w:pBdr>
          <w:top w:val="nil"/>
          <w:left w:val="nil"/>
          <w:bottom w:val="nil"/>
          <w:right w:val="nil"/>
          <w:between w:val="nil"/>
        </w:pBdr>
        <w:tabs>
          <w:tab w:val="left" w:pos="0"/>
        </w:tabs>
        <w:spacing w:line="360" w:lineRule="auto"/>
        <w:ind w:right="284"/>
        <w:jc w:val="both"/>
        <w:rPr>
          <w:rFonts w:ascii="Arial" w:eastAsia="Arial" w:hAnsi="Arial" w:cs="Arial"/>
          <w:color w:val="000000"/>
          <w:sz w:val="22"/>
          <w:szCs w:val="22"/>
        </w:rPr>
      </w:pPr>
      <w:r>
        <w:rPr>
          <w:rFonts w:ascii="Arial" w:eastAsia="Arial" w:hAnsi="Arial" w:cs="Arial"/>
          <w:color w:val="888888"/>
          <w:sz w:val="22"/>
          <w:szCs w:val="22"/>
          <w:highlight w:val="white"/>
        </w:rPr>
        <w:br/>
      </w:r>
      <w:r>
        <w:rPr>
          <w:rFonts w:ascii="Arial" w:eastAsia="Arial" w:hAnsi="Arial" w:cs="Arial"/>
          <w:b/>
          <w:bCs/>
          <w:sz w:val="22"/>
          <w:szCs w:val="22"/>
        </w:rPr>
        <w:t xml:space="preserve">20. </w:t>
      </w:r>
      <w:r>
        <w:rPr>
          <w:rFonts w:ascii="Arial" w:eastAsia="Arial" w:hAnsi="Arial" w:cs="Arial"/>
          <w:color w:val="000000"/>
          <w:sz w:val="22"/>
          <w:szCs w:val="22"/>
        </w:rPr>
        <w:t>São anexos a este TR:</w:t>
      </w:r>
    </w:p>
    <w:p w14:paraId="484B2A05" w14:textId="77777777" w:rsidR="0053698C" w:rsidRDefault="00BE7FE4">
      <w:pPr>
        <w:widowControl/>
        <w:pBdr>
          <w:top w:val="nil"/>
          <w:left w:val="nil"/>
          <w:bottom w:val="nil"/>
          <w:right w:val="nil"/>
          <w:between w:val="nil"/>
        </w:pBdr>
        <w:tabs>
          <w:tab w:val="left" w:pos="0"/>
        </w:tabs>
        <w:spacing w:line="360" w:lineRule="auto"/>
        <w:ind w:right="-57"/>
        <w:jc w:val="both"/>
        <w:rPr>
          <w:rFonts w:ascii="Arial" w:eastAsia="Arial" w:hAnsi="Arial" w:cs="Arial"/>
          <w:sz w:val="22"/>
          <w:szCs w:val="22"/>
        </w:rPr>
      </w:pPr>
      <w:r>
        <w:rPr>
          <w:rFonts w:ascii="Arial" w:eastAsia="Arial" w:hAnsi="Arial" w:cs="Arial"/>
          <w:sz w:val="22"/>
          <w:szCs w:val="22"/>
        </w:rPr>
        <w:t>ANEXO I – VALOR ESTIMADO</w:t>
      </w:r>
    </w:p>
    <w:p w14:paraId="0697D7FD" w14:textId="77777777" w:rsidR="0053698C" w:rsidRDefault="00BE7FE4">
      <w:pPr>
        <w:widowControl/>
        <w:pBdr>
          <w:top w:val="nil"/>
          <w:left w:val="nil"/>
          <w:bottom w:val="nil"/>
          <w:right w:val="nil"/>
          <w:between w:val="nil"/>
        </w:pBdr>
        <w:tabs>
          <w:tab w:val="left" w:pos="0"/>
        </w:tabs>
        <w:spacing w:line="360" w:lineRule="auto"/>
        <w:ind w:right="-57"/>
        <w:jc w:val="both"/>
        <w:rPr>
          <w:rFonts w:ascii="Arial" w:eastAsia="Arial" w:hAnsi="Arial" w:cs="Arial"/>
          <w:color w:val="000000"/>
          <w:sz w:val="22"/>
          <w:szCs w:val="22"/>
        </w:rPr>
      </w:pPr>
      <w:r>
        <w:rPr>
          <w:rFonts w:ascii="Arial" w:eastAsia="Arial" w:hAnsi="Arial" w:cs="Arial"/>
          <w:sz w:val="22"/>
          <w:szCs w:val="22"/>
        </w:rPr>
        <w:t>ANEXO</w:t>
      </w:r>
      <w:r>
        <w:rPr>
          <w:rFonts w:ascii="Arial" w:eastAsia="Arial" w:hAnsi="Arial" w:cs="Arial"/>
          <w:sz w:val="22"/>
          <w:szCs w:val="22"/>
        </w:rPr>
        <w:t xml:space="preserve"> II – MODELOS DE DECLARAÇÕES</w:t>
      </w:r>
    </w:p>
    <w:p w14:paraId="0A45B40B" w14:textId="77777777" w:rsidR="0053698C" w:rsidRDefault="00BE7FE4">
      <w:pPr>
        <w:widowControl/>
        <w:pBdr>
          <w:top w:val="nil"/>
          <w:left w:val="nil"/>
          <w:bottom w:val="nil"/>
          <w:right w:val="nil"/>
          <w:between w:val="nil"/>
        </w:pBdr>
        <w:tabs>
          <w:tab w:val="left" w:pos="0"/>
        </w:tabs>
        <w:spacing w:line="360" w:lineRule="auto"/>
        <w:ind w:right="284"/>
        <w:jc w:val="both"/>
        <w:rPr>
          <w:rFonts w:ascii="Arial" w:eastAsia="Arial" w:hAnsi="Arial" w:cs="Arial"/>
          <w:color w:val="000000"/>
          <w:sz w:val="22"/>
          <w:szCs w:val="22"/>
        </w:rPr>
      </w:pPr>
      <w:r>
        <w:rPr>
          <w:rFonts w:ascii="Arial" w:eastAsia="Arial" w:hAnsi="Arial" w:cs="Arial"/>
          <w:color w:val="000000"/>
          <w:sz w:val="22"/>
          <w:szCs w:val="22"/>
        </w:rPr>
        <w:t xml:space="preserve">                                 </w:t>
      </w:r>
    </w:p>
    <w:p w14:paraId="2F18C724" w14:textId="77777777" w:rsidR="0053698C" w:rsidRDefault="00BE7FE4">
      <w:pPr>
        <w:widowControl/>
        <w:pBdr>
          <w:top w:val="nil"/>
          <w:left w:val="nil"/>
          <w:bottom w:val="nil"/>
          <w:right w:val="nil"/>
          <w:between w:val="nil"/>
        </w:pBdr>
        <w:tabs>
          <w:tab w:val="left" w:pos="0"/>
        </w:tabs>
        <w:spacing w:line="360" w:lineRule="auto"/>
        <w:ind w:right="284"/>
        <w:jc w:val="both"/>
        <w:rPr>
          <w:rFonts w:ascii="Arial" w:eastAsia="Arial" w:hAnsi="Arial" w:cs="Arial"/>
          <w:sz w:val="22"/>
          <w:szCs w:val="22"/>
        </w:rPr>
      </w:pPr>
      <w:r>
        <w:rPr>
          <w:rFonts w:ascii="Arial" w:eastAsia="Arial" w:hAnsi="Arial" w:cs="Arial"/>
          <w:sz w:val="22"/>
          <w:szCs w:val="22"/>
        </w:rPr>
        <w:t xml:space="preserve">Fortaleza (CE), </w:t>
      </w:r>
      <w:r>
        <w:rPr>
          <w:rFonts w:ascii="Arial" w:eastAsia="Arial" w:hAnsi="Arial" w:cs="Arial"/>
          <w:sz w:val="22"/>
          <w:szCs w:val="22"/>
        </w:rPr>
        <w:t>9</w:t>
      </w:r>
      <w:r>
        <w:rPr>
          <w:rFonts w:ascii="Arial" w:eastAsia="Arial" w:hAnsi="Arial" w:cs="Arial"/>
          <w:sz w:val="22"/>
          <w:szCs w:val="22"/>
        </w:rPr>
        <w:t xml:space="preserve"> de </w:t>
      </w:r>
      <w:r>
        <w:rPr>
          <w:rFonts w:ascii="Arial" w:eastAsia="Arial" w:hAnsi="Arial" w:cs="Arial"/>
          <w:sz w:val="22"/>
          <w:szCs w:val="22"/>
        </w:rPr>
        <w:t xml:space="preserve">dezembro </w:t>
      </w:r>
      <w:r>
        <w:rPr>
          <w:rFonts w:ascii="Arial" w:eastAsia="Arial" w:hAnsi="Arial" w:cs="Arial"/>
          <w:sz w:val="22"/>
          <w:szCs w:val="22"/>
        </w:rPr>
        <w:t>de 202</w:t>
      </w:r>
      <w:r>
        <w:rPr>
          <w:rFonts w:ascii="Arial" w:eastAsia="Arial" w:hAnsi="Arial" w:cs="Arial"/>
          <w:sz w:val="22"/>
          <w:szCs w:val="22"/>
        </w:rPr>
        <w:t>5</w:t>
      </w:r>
      <w:r>
        <w:rPr>
          <w:rFonts w:ascii="Arial" w:eastAsia="Arial" w:hAnsi="Arial" w:cs="Arial"/>
          <w:sz w:val="22"/>
          <w:szCs w:val="22"/>
        </w:rPr>
        <w:t>.</w:t>
      </w:r>
    </w:p>
    <w:p w14:paraId="649C6BF2" w14:textId="77777777" w:rsidR="0053698C" w:rsidRDefault="0053698C">
      <w:pPr>
        <w:widowControl/>
        <w:pBdr>
          <w:top w:val="nil"/>
          <w:left w:val="nil"/>
          <w:bottom w:val="nil"/>
          <w:right w:val="nil"/>
          <w:between w:val="nil"/>
        </w:pBdr>
        <w:tabs>
          <w:tab w:val="left" w:pos="0"/>
        </w:tabs>
        <w:spacing w:line="360" w:lineRule="auto"/>
        <w:ind w:right="284"/>
        <w:rPr>
          <w:rFonts w:ascii="Arial" w:eastAsia="Arial" w:hAnsi="Arial" w:cs="Arial"/>
          <w:sz w:val="22"/>
          <w:szCs w:val="22"/>
        </w:rPr>
      </w:pPr>
    </w:p>
    <w:p w14:paraId="5FE601C6" w14:textId="77777777" w:rsidR="0053698C" w:rsidRDefault="00BE7FE4">
      <w:pPr>
        <w:widowControl/>
        <w:pBdr>
          <w:top w:val="nil"/>
          <w:left w:val="nil"/>
          <w:bottom w:val="nil"/>
          <w:right w:val="nil"/>
          <w:between w:val="nil"/>
        </w:pBdr>
        <w:tabs>
          <w:tab w:val="left" w:pos="0"/>
        </w:tabs>
        <w:spacing w:line="360" w:lineRule="auto"/>
        <w:ind w:right="284"/>
        <w:rPr>
          <w:rFonts w:ascii="Arial" w:eastAsia="Arial" w:hAnsi="Arial" w:cs="Arial"/>
          <w:b/>
          <w:bCs/>
          <w:sz w:val="22"/>
          <w:szCs w:val="22"/>
        </w:rPr>
      </w:pPr>
      <w:r>
        <w:rPr>
          <w:rFonts w:ascii="Arial" w:eastAsia="Arial" w:hAnsi="Arial" w:cs="Arial"/>
          <w:b/>
          <w:bCs/>
          <w:sz w:val="22"/>
          <w:szCs w:val="22"/>
        </w:rPr>
        <w:t>MARJORIE MARSHALL</w:t>
      </w:r>
    </w:p>
    <w:p w14:paraId="15DEE120" w14:textId="77777777" w:rsidR="0053698C" w:rsidRDefault="00BE7FE4">
      <w:pPr>
        <w:widowControl/>
        <w:pBdr>
          <w:top w:val="nil"/>
          <w:left w:val="nil"/>
          <w:bottom w:val="nil"/>
          <w:right w:val="nil"/>
          <w:between w:val="nil"/>
        </w:pBdr>
        <w:tabs>
          <w:tab w:val="left" w:pos="0"/>
        </w:tabs>
        <w:spacing w:line="360" w:lineRule="auto"/>
        <w:ind w:right="284"/>
        <w:jc w:val="both"/>
        <w:rPr>
          <w:rFonts w:ascii="Arial" w:eastAsia="Arial" w:hAnsi="Arial" w:cs="Arial"/>
          <w:b/>
          <w:bCs/>
          <w:color w:val="000000"/>
          <w:sz w:val="22"/>
          <w:szCs w:val="22"/>
        </w:rPr>
        <w:sectPr w:rsidR="0053698C">
          <w:pgSz w:w="11906" w:h="16838"/>
          <w:pgMar w:top="1133" w:right="849" w:bottom="1417" w:left="1984" w:header="0" w:footer="0" w:gutter="0"/>
          <w:pgNumType w:start="1"/>
          <w:cols w:space="720"/>
        </w:sectPr>
      </w:pPr>
      <w:r>
        <w:rPr>
          <w:rFonts w:ascii="Arial" w:eastAsia="Arial" w:hAnsi="Arial" w:cs="Arial"/>
          <w:b/>
          <w:bCs/>
          <w:sz w:val="22"/>
          <w:szCs w:val="22"/>
        </w:rPr>
        <w:t xml:space="preserve">Coordenadora de Comunicação Social do </w:t>
      </w:r>
      <w:r>
        <w:rPr>
          <w:rFonts w:ascii="Arial" w:eastAsia="Arial" w:hAnsi="Arial" w:cs="Arial"/>
          <w:b/>
          <w:bCs/>
          <w:color w:val="000000"/>
          <w:sz w:val="22"/>
          <w:szCs w:val="22"/>
        </w:rPr>
        <w:t>TRT-7ª Região</w:t>
      </w:r>
    </w:p>
    <w:p w14:paraId="226F3416" w14:textId="77777777" w:rsidR="0053698C" w:rsidRDefault="0053698C">
      <w:pPr>
        <w:pStyle w:val="Ttulo2"/>
        <w:numPr>
          <w:ilvl w:val="1"/>
          <w:numId w:val="2"/>
        </w:numPr>
        <w:tabs>
          <w:tab w:val="left" w:pos="0"/>
        </w:tabs>
        <w:spacing w:line="360" w:lineRule="auto"/>
        <w:rPr>
          <w:rFonts w:ascii="Arial" w:eastAsia="Arial" w:hAnsi="Arial" w:cs="Arial"/>
          <w:sz w:val="22"/>
          <w:szCs w:val="22"/>
        </w:rPr>
      </w:pPr>
    </w:p>
    <w:p w14:paraId="1F2DF0F5" w14:textId="77777777" w:rsidR="0053698C" w:rsidRDefault="0053698C">
      <w:pPr>
        <w:pStyle w:val="Ttulo2"/>
        <w:numPr>
          <w:ilvl w:val="1"/>
          <w:numId w:val="2"/>
        </w:numPr>
        <w:tabs>
          <w:tab w:val="left" w:pos="0"/>
        </w:tabs>
        <w:spacing w:line="360" w:lineRule="auto"/>
        <w:rPr>
          <w:rFonts w:ascii="Arial" w:eastAsia="Arial" w:hAnsi="Arial" w:cs="Arial"/>
          <w:sz w:val="22"/>
          <w:szCs w:val="22"/>
        </w:rPr>
      </w:pPr>
    </w:p>
    <w:p w14:paraId="4081ACFD" w14:textId="77777777" w:rsidR="0053698C" w:rsidRDefault="00BE7FE4">
      <w:pPr>
        <w:pStyle w:val="Ttulo2"/>
        <w:numPr>
          <w:ilvl w:val="1"/>
          <w:numId w:val="2"/>
        </w:numPr>
        <w:tabs>
          <w:tab w:val="left" w:pos="0"/>
        </w:tabs>
        <w:spacing w:line="360" w:lineRule="auto"/>
        <w:rPr>
          <w:rFonts w:ascii="Arial" w:eastAsia="Arial" w:hAnsi="Arial" w:cs="Arial"/>
          <w:sz w:val="22"/>
          <w:szCs w:val="22"/>
        </w:rPr>
      </w:pPr>
      <w:r>
        <w:rPr>
          <w:rFonts w:ascii="Arial" w:eastAsia="Arial" w:hAnsi="Arial" w:cs="Arial"/>
          <w:sz w:val="22"/>
          <w:szCs w:val="22"/>
          <w:u w:val="single"/>
        </w:rPr>
        <w:t xml:space="preserve">ANEXO </w:t>
      </w:r>
    </w:p>
    <w:p w14:paraId="49D63269" w14:textId="77777777" w:rsidR="0053698C" w:rsidRDefault="0053698C">
      <w:pPr>
        <w:pBdr>
          <w:top w:val="nil"/>
          <w:left w:val="nil"/>
          <w:bottom w:val="nil"/>
          <w:right w:val="nil"/>
          <w:between w:val="nil"/>
        </w:pBdr>
        <w:spacing w:line="360" w:lineRule="auto"/>
        <w:rPr>
          <w:rFonts w:ascii="Arial" w:eastAsia="Arial" w:hAnsi="Arial" w:cs="Arial"/>
          <w:color w:val="000000"/>
          <w:sz w:val="22"/>
          <w:szCs w:val="22"/>
        </w:rPr>
      </w:pPr>
    </w:p>
    <w:p w14:paraId="3958D171" w14:textId="77777777" w:rsidR="0053698C" w:rsidRDefault="00BE7FE4">
      <w:pPr>
        <w:pStyle w:val="Ttulo2"/>
        <w:numPr>
          <w:ilvl w:val="1"/>
          <w:numId w:val="2"/>
        </w:numPr>
        <w:tabs>
          <w:tab w:val="left" w:pos="0"/>
        </w:tabs>
        <w:spacing w:line="360" w:lineRule="auto"/>
        <w:rPr>
          <w:rFonts w:ascii="Arial" w:eastAsia="Arial" w:hAnsi="Arial" w:cs="Arial"/>
          <w:sz w:val="22"/>
          <w:szCs w:val="22"/>
        </w:rPr>
      </w:pPr>
      <w:r>
        <w:rPr>
          <w:rFonts w:ascii="Arial" w:eastAsia="Arial" w:hAnsi="Arial" w:cs="Arial"/>
          <w:sz w:val="22"/>
          <w:szCs w:val="22"/>
        </w:rPr>
        <w:t>DECLARAÇÃO</w:t>
      </w:r>
    </w:p>
    <w:p w14:paraId="1F67BA17" w14:textId="77777777" w:rsidR="0053698C" w:rsidRDefault="0053698C">
      <w:pPr>
        <w:pBdr>
          <w:top w:val="nil"/>
          <w:left w:val="nil"/>
          <w:bottom w:val="nil"/>
          <w:right w:val="nil"/>
          <w:between w:val="nil"/>
        </w:pBdr>
        <w:spacing w:line="360" w:lineRule="auto"/>
        <w:ind w:firstLine="1134"/>
        <w:jc w:val="both"/>
        <w:rPr>
          <w:rFonts w:ascii="Arial" w:eastAsia="Arial" w:hAnsi="Arial" w:cs="Arial"/>
          <w:b/>
          <w:bCs/>
          <w:color w:val="000000"/>
          <w:sz w:val="22"/>
          <w:szCs w:val="22"/>
        </w:rPr>
      </w:pPr>
    </w:p>
    <w:p w14:paraId="695AB641" w14:textId="77777777" w:rsidR="0053698C" w:rsidRDefault="0053698C">
      <w:pPr>
        <w:pBdr>
          <w:top w:val="nil"/>
          <w:left w:val="nil"/>
          <w:bottom w:val="nil"/>
          <w:right w:val="nil"/>
          <w:between w:val="nil"/>
        </w:pBdr>
        <w:spacing w:line="360" w:lineRule="auto"/>
        <w:ind w:firstLine="1134"/>
        <w:jc w:val="both"/>
        <w:rPr>
          <w:rFonts w:ascii="Arial" w:eastAsia="Arial" w:hAnsi="Arial" w:cs="Arial"/>
          <w:b/>
          <w:bCs/>
          <w:color w:val="000000"/>
          <w:sz w:val="22"/>
          <w:szCs w:val="22"/>
        </w:rPr>
      </w:pPr>
    </w:p>
    <w:p w14:paraId="580EDAC4" w14:textId="77777777" w:rsidR="0053698C" w:rsidRDefault="0053698C">
      <w:pPr>
        <w:pBdr>
          <w:top w:val="nil"/>
          <w:left w:val="nil"/>
          <w:bottom w:val="nil"/>
          <w:right w:val="nil"/>
          <w:between w:val="nil"/>
        </w:pBdr>
        <w:spacing w:line="360" w:lineRule="auto"/>
        <w:jc w:val="both"/>
        <w:rPr>
          <w:rFonts w:ascii="Arial" w:eastAsia="Arial" w:hAnsi="Arial" w:cs="Arial"/>
          <w:b/>
          <w:bCs/>
          <w:color w:val="000000"/>
          <w:sz w:val="22"/>
          <w:szCs w:val="22"/>
        </w:rPr>
      </w:pPr>
    </w:p>
    <w:p w14:paraId="4CEB7468" w14:textId="77777777" w:rsidR="0053698C" w:rsidRDefault="0053698C">
      <w:pPr>
        <w:pBdr>
          <w:top w:val="nil"/>
          <w:left w:val="nil"/>
          <w:bottom w:val="nil"/>
          <w:right w:val="nil"/>
          <w:between w:val="nil"/>
        </w:pBdr>
        <w:spacing w:line="360" w:lineRule="auto"/>
        <w:ind w:firstLine="1134"/>
        <w:jc w:val="both"/>
        <w:rPr>
          <w:rFonts w:ascii="Arial" w:eastAsia="Arial" w:hAnsi="Arial" w:cs="Arial"/>
          <w:b/>
          <w:bCs/>
          <w:color w:val="000000"/>
          <w:sz w:val="22"/>
          <w:szCs w:val="22"/>
        </w:rPr>
      </w:pPr>
    </w:p>
    <w:p w14:paraId="7FDDA680" w14:textId="77777777" w:rsidR="0053698C" w:rsidRDefault="0053698C">
      <w:pPr>
        <w:pBdr>
          <w:top w:val="nil"/>
          <w:left w:val="nil"/>
          <w:bottom w:val="nil"/>
          <w:right w:val="nil"/>
          <w:between w:val="nil"/>
        </w:pBdr>
        <w:spacing w:line="360" w:lineRule="auto"/>
        <w:ind w:firstLine="1134"/>
        <w:jc w:val="both"/>
        <w:rPr>
          <w:rFonts w:ascii="Arial" w:eastAsia="Arial" w:hAnsi="Arial" w:cs="Arial"/>
          <w:b/>
          <w:bCs/>
          <w:color w:val="000000"/>
          <w:sz w:val="22"/>
          <w:szCs w:val="22"/>
        </w:rPr>
      </w:pPr>
    </w:p>
    <w:p w14:paraId="75496BD7" w14:textId="77777777" w:rsidR="0053698C" w:rsidRDefault="00BE7FE4">
      <w:pPr>
        <w:pBdr>
          <w:top w:val="nil"/>
          <w:left w:val="nil"/>
          <w:bottom w:val="nil"/>
          <w:right w:val="nil"/>
          <w:between w:val="nil"/>
        </w:pBdr>
        <w:spacing w:line="360" w:lineRule="auto"/>
        <w:jc w:val="both"/>
        <w:rPr>
          <w:rFonts w:ascii="Arial" w:eastAsia="Arial" w:hAnsi="Arial" w:cs="Arial"/>
          <w:color w:val="000000"/>
          <w:sz w:val="22"/>
          <w:szCs w:val="22"/>
        </w:rPr>
      </w:pPr>
      <w:r>
        <w:rPr>
          <w:rFonts w:ascii="Arial" w:eastAsia="Arial" w:hAnsi="Arial" w:cs="Arial"/>
          <w:b/>
          <w:bCs/>
          <w:color w:val="000000"/>
          <w:sz w:val="22"/>
          <w:szCs w:val="22"/>
        </w:rPr>
        <w:t xml:space="preserve">___________________________, </w:t>
      </w:r>
      <w:r>
        <w:rPr>
          <w:rFonts w:ascii="Arial" w:eastAsia="Arial" w:hAnsi="Arial" w:cs="Arial"/>
          <w:color w:val="000000"/>
          <w:sz w:val="22"/>
          <w:szCs w:val="22"/>
        </w:rPr>
        <w:t>inscrito</w:t>
      </w:r>
      <w:r>
        <w:rPr>
          <w:rFonts w:ascii="Arial" w:eastAsia="Arial" w:hAnsi="Arial" w:cs="Arial"/>
          <w:b/>
          <w:bCs/>
          <w:color w:val="000000"/>
          <w:sz w:val="22"/>
          <w:szCs w:val="22"/>
        </w:rPr>
        <w:t xml:space="preserve"> </w:t>
      </w:r>
      <w:r>
        <w:rPr>
          <w:rFonts w:ascii="Arial" w:eastAsia="Arial" w:hAnsi="Arial" w:cs="Arial"/>
          <w:color w:val="000000"/>
          <w:sz w:val="22"/>
          <w:szCs w:val="22"/>
        </w:rPr>
        <w:t>no</w:t>
      </w:r>
      <w:r>
        <w:rPr>
          <w:rFonts w:ascii="Arial" w:eastAsia="Arial" w:hAnsi="Arial" w:cs="Arial"/>
          <w:b/>
          <w:bCs/>
          <w:color w:val="000000"/>
          <w:sz w:val="22"/>
          <w:szCs w:val="22"/>
        </w:rPr>
        <w:t xml:space="preserve"> </w:t>
      </w:r>
      <w:r>
        <w:rPr>
          <w:rFonts w:ascii="Arial" w:eastAsia="Arial" w:hAnsi="Arial" w:cs="Arial"/>
          <w:color w:val="000000"/>
          <w:sz w:val="22"/>
          <w:szCs w:val="22"/>
        </w:rPr>
        <w:t xml:space="preserve">CNPJ nº ___________________, por intermédio de seu representante legal o(a) Sr(a). ..................................., portador(a) da carteira de identidade nº ........................... e do CPF nº ............................., </w:t>
      </w:r>
      <w:r>
        <w:rPr>
          <w:rFonts w:ascii="Arial" w:eastAsia="Arial" w:hAnsi="Arial" w:cs="Arial"/>
          <w:b/>
          <w:bCs/>
          <w:color w:val="000000"/>
          <w:sz w:val="22"/>
          <w:szCs w:val="22"/>
        </w:rPr>
        <w:t>DECLARA</w:t>
      </w:r>
      <w:r>
        <w:rPr>
          <w:rFonts w:ascii="Arial" w:eastAsia="Arial" w:hAnsi="Arial" w:cs="Arial"/>
          <w:color w:val="000000"/>
          <w:sz w:val="22"/>
          <w:szCs w:val="22"/>
        </w:rPr>
        <w:t>, para fins do disposto no inciso VI do artigo 68 da Lei nº 14.133/2021, de que não emprega menor de dezoito anos em trabalho noturno, perigoso ou insalubre e não emprega menor de dezesseis anos.</w:t>
      </w:r>
    </w:p>
    <w:p w14:paraId="1CBB1450" w14:textId="77777777" w:rsidR="0053698C" w:rsidRDefault="0053698C">
      <w:pPr>
        <w:pBdr>
          <w:top w:val="nil"/>
          <w:left w:val="nil"/>
          <w:bottom w:val="nil"/>
          <w:right w:val="nil"/>
          <w:between w:val="nil"/>
        </w:pBdr>
        <w:spacing w:line="360" w:lineRule="auto"/>
        <w:jc w:val="both"/>
        <w:rPr>
          <w:rFonts w:ascii="Arial" w:eastAsia="Arial" w:hAnsi="Arial" w:cs="Arial"/>
          <w:color w:val="000000"/>
          <w:sz w:val="22"/>
          <w:szCs w:val="22"/>
        </w:rPr>
      </w:pPr>
    </w:p>
    <w:p w14:paraId="5007089E" w14:textId="77777777" w:rsidR="0053698C" w:rsidRDefault="00BE7FE4">
      <w:pPr>
        <w:pBdr>
          <w:top w:val="nil"/>
          <w:left w:val="nil"/>
          <w:bottom w:val="nil"/>
          <w:right w:val="nil"/>
          <w:between w:val="nil"/>
        </w:pBdr>
        <w:spacing w:line="360" w:lineRule="auto"/>
        <w:jc w:val="both"/>
        <w:rPr>
          <w:rFonts w:ascii="Arial" w:eastAsia="Arial" w:hAnsi="Arial" w:cs="Arial"/>
          <w:color w:val="000000"/>
          <w:sz w:val="22"/>
          <w:szCs w:val="22"/>
        </w:rPr>
      </w:pPr>
      <w:r>
        <w:rPr>
          <w:rFonts w:ascii="Arial" w:eastAsia="Arial" w:hAnsi="Arial" w:cs="Arial"/>
          <w:color w:val="000000"/>
          <w:sz w:val="22"/>
          <w:szCs w:val="22"/>
        </w:rPr>
        <w:t xml:space="preserve">Ressalva: </w:t>
      </w:r>
    </w:p>
    <w:p w14:paraId="38E28125" w14:textId="77777777" w:rsidR="0053698C" w:rsidRDefault="00BE7FE4">
      <w:pPr>
        <w:pBdr>
          <w:top w:val="nil"/>
          <w:left w:val="nil"/>
          <w:bottom w:val="nil"/>
          <w:right w:val="nil"/>
          <w:between w:val="nil"/>
        </w:pBdr>
        <w:spacing w:line="360" w:lineRule="auto"/>
        <w:jc w:val="both"/>
        <w:rPr>
          <w:rFonts w:ascii="Arial" w:eastAsia="Arial" w:hAnsi="Arial" w:cs="Arial"/>
          <w:color w:val="000000"/>
          <w:sz w:val="22"/>
          <w:szCs w:val="22"/>
        </w:rPr>
      </w:pPr>
      <w:r>
        <w:rPr>
          <w:rFonts w:ascii="Arial" w:eastAsia="Arial" w:hAnsi="Arial" w:cs="Arial"/>
          <w:color w:val="000000"/>
          <w:sz w:val="22"/>
          <w:szCs w:val="22"/>
        </w:rPr>
        <w:t xml:space="preserve">(   ) emprega menor, a partir de quatorze anos, na condição de aprendiz </w:t>
      </w:r>
    </w:p>
    <w:p w14:paraId="648149EC" w14:textId="77777777" w:rsidR="0053698C" w:rsidRDefault="0053698C">
      <w:pPr>
        <w:pBdr>
          <w:top w:val="nil"/>
          <w:left w:val="nil"/>
          <w:bottom w:val="nil"/>
          <w:right w:val="nil"/>
          <w:between w:val="nil"/>
        </w:pBdr>
        <w:spacing w:line="360" w:lineRule="auto"/>
        <w:ind w:firstLine="1134"/>
        <w:jc w:val="both"/>
        <w:rPr>
          <w:rFonts w:ascii="Arial" w:eastAsia="Arial" w:hAnsi="Arial" w:cs="Arial"/>
          <w:color w:val="000000"/>
          <w:sz w:val="22"/>
          <w:szCs w:val="22"/>
        </w:rPr>
      </w:pPr>
    </w:p>
    <w:p w14:paraId="4EFDC8A3" w14:textId="77777777" w:rsidR="0053698C" w:rsidRDefault="0053698C">
      <w:pPr>
        <w:pBdr>
          <w:top w:val="nil"/>
          <w:left w:val="nil"/>
          <w:bottom w:val="nil"/>
          <w:right w:val="nil"/>
          <w:between w:val="nil"/>
        </w:pBdr>
        <w:spacing w:line="360" w:lineRule="auto"/>
        <w:ind w:firstLine="1134"/>
        <w:jc w:val="both"/>
        <w:rPr>
          <w:rFonts w:ascii="Arial" w:eastAsia="Arial" w:hAnsi="Arial" w:cs="Arial"/>
          <w:color w:val="000000"/>
          <w:sz w:val="22"/>
          <w:szCs w:val="22"/>
        </w:rPr>
      </w:pPr>
    </w:p>
    <w:p w14:paraId="7906F040" w14:textId="77777777" w:rsidR="0053698C" w:rsidRDefault="00BE7FE4">
      <w:pPr>
        <w:pBdr>
          <w:top w:val="nil"/>
          <w:left w:val="nil"/>
          <w:bottom w:val="nil"/>
          <w:right w:val="nil"/>
          <w:between w:val="nil"/>
        </w:pBdr>
        <w:spacing w:line="360" w:lineRule="auto"/>
        <w:jc w:val="both"/>
        <w:rPr>
          <w:rFonts w:ascii="Arial" w:eastAsia="Arial" w:hAnsi="Arial" w:cs="Arial"/>
          <w:b/>
          <w:bCs/>
          <w:color w:val="000000"/>
          <w:sz w:val="22"/>
          <w:szCs w:val="22"/>
        </w:rPr>
      </w:pPr>
      <w:r>
        <w:rPr>
          <w:rFonts w:ascii="Arial" w:eastAsia="Arial" w:hAnsi="Arial" w:cs="Arial"/>
          <w:b/>
          <w:bCs/>
          <w:color w:val="000000"/>
          <w:sz w:val="22"/>
          <w:szCs w:val="22"/>
        </w:rPr>
        <w:t>OBS: em caso afirmativo assinalar a ressalva acima.</w:t>
      </w:r>
    </w:p>
    <w:p w14:paraId="1A3BBBB1" w14:textId="77777777" w:rsidR="0053698C" w:rsidRDefault="0053698C">
      <w:pPr>
        <w:pBdr>
          <w:top w:val="nil"/>
          <w:left w:val="nil"/>
          <w:bottom w:val="nil"/>
          <w:right w:val="nil"/>
          <w:between w:val="nil"/>
        </w:pBdr>
        <w:spacing w:line="360" w:lineRule="auto"/>
        <w:ind w:firstLine="1134"/>
        <w:jc w:val="both"/>
        <w:rPr>
          <w:rFonts w:ascii="Arial" w:eastAsia="Arial" w:hAnsi="Arial" w:cs="Arial"/>
          <w:color w:val="000000"/>
          <w:sz w:val="22"/>
          <w:szCs w:val="22"/>
        </w:rPr>
      </w:pPr>
    </w:p>
    <w:p w14:paraId="009C3345" w14:textId="77777777" w:rsidR="0053698C" w:rsidRDefault="0053698C">
      <w:pPr>
        <w:pBdr>
          <w:top w:val="nil"/>
          <w:left w:val="nil"/>
          <w:bottom w:val="nil"/>
          <w:right w:val="nil"/>
          <w:between w:val="nil"/>
        </w:pBdr>
        <w:spacing w:line="360" w:lineRule="auto"/>
        <w:ind w:firstLine="1134"/>
        <w:jc w:val="both"/>
        <w:rPr>
          <w:rFonts w:ascii="Arial" w:eastAsia="Arial" w:hAnsi="Arial" w:cs="Arial"/>
          <w:color w:val="000000"/>
          <w:sz w:val="22"/>
          <w:szCs w:val="22"/>
        </w:rPr>
      </w:pPr>
    </w:p>
    <w:p w14:paraId="036799DD" w14:textId="77777777" w:rsidR="0053698C" w:rsidRDefault="0053698C">
      <w:pPr>
        <w:pBdr>
          <w:top w:val="nil"/>
          <w:left w:val="nil"/>
          <w:bottom w:val="nil"/>
          <w:right w:val="nil"/>
          <w:between w:val="nil"/>
        </w:pBdr>
        <w:spacing w:line="360" w:lineRule="auto"/>
        <w:ind w:firstLine="1134"/>
        <w:jc w:val="both"/>
        <w:rPr>
          <w:rFonts w:ascii="Arial" w:eastAsia="Arial" w:hAnsi="Arial" w:cs="Arial"/>
          <w:color w:val="000000"/>
          <w:sz w:val="22"/>
          <w:szCs w:val="22"/>
        </w:rPr>
      </w:pPr>
    </w:p>
    <w:p w14:paraId="388664D1" w14:textId="77777777" w:rsidR="0053698C" w:rsidRDefault="00BE7FE4">
      <w:pPr>
        <w:pBdr>
          <w:top w:val="nil"/>
          <w:left w:val="nil"/>
          <w:bottom w:val="nil"/>
          <w:right w:val="nil"/>
          <w:between w:val="nil"/>
        </w:pBdr>
        <w:spacing w:line="360" w:lineRule="auto"/>
        <w:ind w:firstLine="1134"/>
        <w:jc w:val="both"/>
        <w:rPr>
          <w:rFonts w:ascii="Arial" w:eastAsia="Arial" w:hAnsi="Arial" w:cs="Arial"/>
          <w:color w:val="000000"/>
          <w:sz w:val="22"/>
          <w:szCs w:val="22"/>
        </w:rPr>
      </w:pPr>
      <w:r>
        <w:rPr>
          <w:rFonts w:ascii="Arial" w:eastAsia="Arial" w:hAnsi="Arial" w:cs="Arial"/>
          <w:color w:val="000000"/>
          <w:sz w:val="22"/>
          <w:szCs w:val="22"/>
        </w:rPr>
        <w:t>Local e data.</w:t>
      </w:r>
    </w:p>
    <w:p w14:paraId="16D66760" w14:textId="77777777" w:rsidR="0053698C" w:rsidRDefault="0053698C">
      <w:pPr>
        <w:pBdr>
          <w:top w:val="nil"/>
          <w:left w:val="nil"/>
          <w:bottom w:val="nil"/>
          <w:right w:val="nil"/>
          <w:between w:val="nil"/>
        </w:pBdr>
        <w:spacing w:line="360" w:lineRule="auto"/>
        <w:ind w:firstLine="1134"/>
        <w:jc w:val="both"/>
        <w:rPr>
          <w:rFonts w:ascii="Arial" w:eastAsia="Arial" w:hAnsi="Arial" w:cs="Arial"/>
          <w:b/>
          <w:bCs/>
          <w:color w:val="000000"/>
          <w:sz w:val="22"/>
          <w:szCs w:val="22"/>
        </w:rPr>
      </w:pPr>
    </w:p>
    <w:p w14:paraId="3A488001" w14:textId="77777777" w:rsidR="0053698C" w:rsidRDefault="0053698C">
      <w:pPr>
        <w:pBdr>
          <w:top w:val="nil"/>
          <w:left w:val="nil"/>
          <w:bottom w:val="nil"/>
          <w:right w:val="nil"/>
          <w:between w:val="nil"/>
        </w:pBdr>
        <w:spacing w:line="360" w:lineRule="auto"/>
        <w:ind w:firstLine="1134"/>
        <w:jc w:val="both"/>
        <w:rPr>
          <w:rFonts w:ascii="Arial" w:eastAsia="Arial" w:hAnsi="Arial" w:cs="Arial"/>
          <w:b/>
          <w:bCs/>
          <w:color w:val="000000"/>
          <w:sz w:val="22"/>
          <w:szCs w:val="22"/>
        </w:rPr>
      </w:pPr>
    </w:p>
    <w:p w14:paraId="0A636DB3" w14:textId="77777777" w:rsidR="0053698C" w:rsidRDefault="0053698C">
      <w:pPr>
        <w:pBdr>
          <w:top w:val="nil"/>
          <w:left w:val="nil"/>
          <w:bottom w:val="nil"/>
          <w:right w:val="nil"/>
          <w:between w:val="nil"/>
        </w:pBdr>
        <w:spacing w:line="360" w:lineRule="auto"/>
        <w:ind w:firstLine="1134"/>
        <w:jc w:val="both"/>
        <w:rPr>
          <w:rFonts w:ascii="Arial" w:eastAsia="Arial" w:hAnsi="Arial" w:cs="Arial"/>
          <w:b/>
          <w:bCs/>
          <w:color w:val="000000"/>
          <w:sz w:val="22"/>
          <w:szCs w:val="22"/>
        </w:rPr>
      </w:pPr>
    </w:p>
    <w:p w14:paraId="23741C82" w14:textId="77777777" w:rsidR="0053698C" w:rsidRDefault="00BE7FE4">
      <w:pPr>
        <w:pBdr>
          <w:top w:val="nil"/>
          <w:left w:val="nil"/>
          <w:bottom w:val="nil"/>
          <w:right w:val="nil"/>
          <w:between w:val="nil"/>
        </w:pBdr>
        <w:spacing w:line="360" w:lineRule="auto"/>
        <w:ind w:firstLine="1134"/>
        <w:jc w:val="center"/>
        <w:rPr>
          <w:rFonts w:ascii="Arial" w:eastAsia="Arial" w:hAnsi="Arial" w:cs="Arial"/>
          <w:b/>
          <w:bCs/>
          <w:color w:val="000000"/>
          <w:sz w:val="22"/>
          <w:szCs w:val="22"/>
        </w:rPr>
      </w:pPr>
      <w:r>
        <w:rPr>
          <w:rFonts w:ascii="Arial" w:eastAsia="Arial" w:hAnsi="Arial" w:cs="Arial"/>
          <w:b/>
          <w:bCs/>
          <w:color w:val="000000"/>
          <w:sz w:val="22"/>
          <w:szCs w:val="22"/>
        </w:rPr>
        <w:t>______________________________________</w:t>
      </w:r>
    </w:p>
    <w:p w14:paraId="38766EB5" w14:textId="77777777" w:rsidR="0053698C" w:rsidRDefault="00BE7FE4">
      <w:pPr>
        <w:pBdr>
          <w:top w:val="nil"/>
          <w:left w:val="nil"/>
          <w:bottom w:val="nil"/>
          <w:right w:val="nil"/>
          <w:between w:val="nil"/>
        </w:pBdr>
        <w:spacing w:line="360" w:lineRule="auto"/>
        <w:ind w:firstLine="1134"/>
        <w:jc w:val="center"/>
        <w:rPr>
          <w:rFonts w:ascii="Arial" w:eastAsia="Arial" w:hAnsi="Arial" w:cs="Arial"/>
          <w:color w:val="000000"/>
          <w:sz w:val="22"/>
          <w:szCs w:val="22"/>
        </w:rPr>
      </w:pPr>
      <w:r>
        <w:rPr>
          <w:rFonts w:ascii="Arial" w:eastAsia="Arial" w:hAnsi="Arial" w:cs="Arial"/>
          <w:color w:val="000000"/>
          <w:sz w:val="22"/>
          <w:szCs w:val="22"/>
        </w:rPr>
        <w:t>Representante legal</w:t>
      </w:r>
    </w:p>
    <w:p w14:paraId="3281FA89" w14:textId="77777777" w:rsidR="0053698C" w:rsidRDefault="0053698C">
      <w:pPr>
        <w:pBdr>
          <w:top w:val="nil"/>
          <w:left w:val="nil"/>
          <w:bottom w:val="nil"/>
          <w:right w:val="nil"/>
          <w:between w:val="nil"/>
        </w:pBdr>
        <w:spacing w:line="360" w:lineRule="auto"/>
        <w:rPr>
          <w:rFonts w:ascii="Arial" w:eastAsia="Arial" w:hAnsi="Arial" w:cs="Arial"/>
          <w:color w:val="000000"/>
          <w:sz w:val="22"/>
          <w:szCs w:val="22"/>
        </w:rPr>
      </w:pPr>
    </w:p>
    <w:p w14:paraId="3F751902" w14:textId="77777777" w:rsidR="0053698C" w:rsidRDefault="0053698C">
      <w:pPr>
        <w:pBdr>
          <w:top w:val="nil"/>
          <w:left w:val="nil"/>
          <w:bottom w:val="nil"/>
          <w:right w:val="nil"/>
          <w:between w:val="nil"/>
        </w:pBdr>
        <w:spacing w:line="360" w:lineRule="auto"/>
        <w:rPr>
          <w:rFonts w:ascii="Arial" w:eastAsia="Arial" w:hAnsi="Arial" w:cs="Arial"/>
          <w:color w:val="000000"/>
          <w:sz w:val="22"/>
          <w:szCs w:val="22"/>
        </w:rPr>
      </w:pPr>
    </w:p>
    <w:p w14:paraId="0A4D4742" w14:textId="77777777" w:rsidR="0053698C" w:rsidRDefault="0053698C">
      <w:pPr>
        <w:pBdr>
          <w:top w:val="nil"/>
          <w:left w:val="nil"/>
          <w:bottom w:val="nil"/>
          <w:right w:val="nil"/>
          <w:between w:val="nil"/>
        </w:pBdr>
        <w:spacing w:line="360" w:lineRule="auto"/>
        <w:rPr>
          <w:rFonts w:ascii="Arial" w:eastAsia="Arial" w:hAnsi="Arial" w:cs="Arial"/>
          <w:color w:val="000000"/>
          <w:sz w:val="22"/>
          <w:szCs w:val="22"/>
        </w:rPr>
      </w:pPr>
    </w:p>
    <w:p w14:paraId="51B3672C" w14:textId="77777777" w:rsidR="0053698C" w:rsidRDefault="0053698C">
      <w:pPr>
        <w:pStyle w:val="Ttulo2"/>
        <w:tabs>
          <w:tab w:val="left" w:pos="0"/>
        </w:tabs>
        <w:spacing w:line="360" w:lineRule="auto"/>
        <w:rPr>
          <w:rFonts w:ascii="Arial" w:eastAsia="Arial" w:hAnsi="Arial" w:cs="Arial"/>
          <w:sz w:val="22"/>
          <w:szCs w:val="22"/>
        </w:rPr>
      </w:pPr>
    </w:p>
    <w:p w14:paraId="6A89E5AA" w14:textId="77777777" w:rsidR="0053698C" w:rsidRDefault="0053698C">
      <w:pPr>
        <w:pBdr>
          <w:top w:val="nil"/>
          <w:left w:val="nil"/>
          <w:bottom w:val="nil"/>
          <w:right w:val="nil"/>
          <w:between w:val="nil"/>
        </w:pBdr>
        <w:spacing w:line="360" w:lineRule="auto"/>
        <w:rPr>
          <w:rFonts w:ascii="Arial" w:eastAsia="Arial" w:hAnsi="Arial" w:cs="Arial"/>
          <w:color w:val="000000"/>
          <w:sz w:val="22"/>
          <w:szCs w:val="22"/>
        </w:rPr>
      </w:pPr>
    </w:p>
    <w:p w14:paraId="473C8D10" w14:textId="77777777" w:rsidR="0053698C" w:rsidRDefault="0053698C">
      <w:pPr>
        <w:pBdr>
          <w:top w:val="nil"/>
          <w:left w:val="nil"/>
          <w:bottom w:val="nil"/>
          <w:right w:val="nil"/>
          <w:between w:val="nil"/>
        </w:pBdr>
        <w:spacing w:line="360" w:lineRule="auto"/>
        <w:rPr>
          <w:rFonts w:ascii="Arial" w:eastAsia="Arial" w:hAnsi="Arial" w:cs="Arial"/>
          <w:color w:val="000000"/>
          <w:sz w:val="22"/>
          <w:szCs w:val="22"/>
        </w:rPr>
      </w:pPr>
    </w:p>
    <w:p w14:paraId="78FC84A3" w14:textId="77777777" w:rsidR="0053698C" w:rsidRDefault="0053698C">
      <w:pPr>
        <w:pStyle w:val="Ttulo2"/>
        <w:numPr>
          <w:ilvl w:val="1"/>
          <w:numId w:val="2"/>
        </w:numPr>
        <w:tabs>
          <w:tab w:val="left" w:pos="0"/>
        </w:tabs>
        <w:spacing w:line="360" w:lineRule="auto"/>
        <w:rPr>
          <w:rFonts w:ascii="Arial" w:eastAsia="Arial" w:hAnsi="Arial" w:cs="Arial"/>
          <w:sz w:val="22"/>
          <w:szCs w:val="22"/>
        </w:rPr>
      </w:pPr>
    </w:p>
    <w:p w14:paraId="0A795BA7" w14:textId="77777777" w:rsidR="0053698C" w:rsidRDefault="00BE7FE4">
      <w:pPr>
        <w:pStyle w:val="Ttulo2"/>
        <w:numPr>
          <w:ilvl w:val="1"/>
          <w:numId w:val="2"/>
        </w:numPr>
        <w:tabs>
          <w:tab w:val="left" w:pos="0"/>
        </w:tabs>
        <w:spacing w:line="360" w:lineRule="auto"/>
        <w:rPr>
          <w:rFonts w:ascii="Arial" w:eastAsia="Arial" w:hAnsi="Arial" w:cs="Arial"/>
          <w:sz w:val="22"/>
          <w:szCs w:val="22"/>
        </w:rPr>
      </w:pPr>
      <w:r>
        <w:rPr>
          <w:rFonts w:ascii="Arial" w:eastAsia="Arial" w:hAnsi="Arial" w:cs="Arial"/>
          <w:sz w:val="22"/>
          <w:szCs w:val="22"/>
        </w:rPr>
        <w:t>DECLARAÇÃO</w:t>
      </w:r>
    </w:p>
    <w:p w14:paraId="6CBDC1A6" w14:textId="77777777" w:rsidR="0053698C" w:rsidRDefault="0053698C">
      <w:pPr>
        <w:pBdr>
          <w:top w:val="nil"/>
          <w:left w:val="nil"/>
          <w:bottom w:val="nil"/>
          <w:right w:val="nil"/>
          <w:between w:val="nil"/>
        </w:pBdr>
        <w:spacing w:line="360" w:lineRule="auto"/>
        <w:ind w:firstLine="1134"/>
        <w:jc w:val="center"/>
        <w:rPr>
          <w:rFonts w:ascii="Arial" w:eastAsia="Arial" w:hAnsi="Arial" w:cs="Arial"/>
          <w:b/>
          <w:bCs/>
          <w:color w:val="000000"/>
          <w:sz w:val="22"/>
          <w:szCs w:val="22"/>
        </w:rPr>
      </w:pPr>
    </w:p>
    <w:p w14:paraId="46BAEF0C" w14:textId="77777777" w:rsidR="0053698C" w:rsidRDefault="0053698C">
      <w:pPr>
        <w:pBdr>
          <w:top w:val="nil"/>
          <w:left w:val="nil"/>
          <w:bottom w:val="nil"/>
          <w:right w:val="nil"/>
          <w:between w:val="nil"/>
        </w:pBdr>
        <w:spacing w:line="360" w:lineRule="auto"/>
        <w:ind w:firstLine="1134"/>
        <w:jc w:val="both"/>
        <w:rPr>
          <w:rFonts w:ascii="Arial" w:eastAsia="Arial" w:hAnsi="Arial" w:cs="Arial"/>
          <w:b/>
          <w:bCs/>
          <w:color w:val="000000"/>
          <w:sz w:val="22"/>
          <w:szCs w:val="22"/>
        </w:rPr>
      </w:pPr>
    </w:p>
    <w:p w14:paraId="0C716F03" w14:textId="77777777" w:rsidR="0053698C" w:rsidRDefault="0053698C">
      <w:pPr>
        <w:pBdr>
          <w:top w:val="nil"/>
          <w:left w:val="nil"/>
          <w:bottom w:val="nil"/>
          <w:right w:val="nil"/>
          <w:between w:val="nil"/>
        </w:pBdr>
        <w:spacing w:line="360" w:lineRule="auto"/>
        <w:jc w:val="both"/>
        <w:rPr>
          <w:rFonts w:ascii="Arial" w:eastAsia="Arial" w:hAnsi="Arial" w:cs="Arial"/>
          <w:b/>
          <w:bCs/>
          <w:color w:val="000000"/>
          <w:sz w:val="22"/>
          <w:szCs w:val="22"/>
        </w:rPr>
      </w:pPr>
    </w:p>
    <w:p w14:paraId="76BC7CC9" w14:textId="77777777" w:rsidR="0053698C" w:rsidRDefault="0053698C">
      <w:pPr>
        <w:pBdr>
          <w:top w:val="nil"/>
          <w:left w:val="nil"/>
          <w:bottom w:val="nil"/>
          <w:right w:val="nil"/>
          <w:between w:val="nil"/>
        </w:pBdr>
        <w:spacing w:line="360" w:lineRule="auto"/>
        <w:ind w:firstLine="1134"/>
        <w:jc w:val="both"/>
        <w:rPr>
          <w:rFonts w:ascii="Arial" w:eastAsia="Arial" w:hAnsi="Arial" w:cs="Arial"/>
          <w:b/>
          <w:bCs/>
          <w:color w:val="000000"/>
          <w:sz w:val="22"/>
          <w:szCs w:val="22"/>
        </w:rPr>
      </w:pPr>
    </w:p>
    <w:p w14:paraId="380C1BCA" w14:textId="77777777" w:rsidR="0053698C" w:rsidRDefault="00BE7FE4">
      <w:pPr>
        <w:pBdr>
          <w:top w:val="nil"/>
          <w:left w:val="nil"/>
          <w:bottom w:val="nil"/>
          <w:right w:val="nil"/>
          <w:between w:val="nil"/>
        </w:pBdr>
        <w:spacing w:line="360" w:lineRule="auto"/>
        <w:jc w:val="both"/>
        <w:rPr>
          <w:rFonts w:ascii="Arial" w:eastAsia="Arial" w:hAnsi="Arial" w:cs="Arial"/>
          <w:color w:val="000000"/>
          <w:sz w:val="22"/>
          <w:szCs w:val="22"/>
        </w:rPr>
      </w:pPr>
      <w:r>
        <w:rPr>
          <w:rFonts w:ascii="Arial" w:eastAsia="Arial" w:hAnsi="Arial" w:cs="Arial"/>
          <w:b/>
          <w:bCs/>
          <w:color w:val="000000"/>
          <w:sz w:val="22"/>
          <w:szCs w:val="22"/>
        </w:rPr>
        <w:t xml:space="preserve">___________________________, </w:t>
      </w:r>
      <w:r>
        <w:rPr>
          <w:rFonts w:ascii="Arial" w:eastAsia="Arial" w:hAnsi="Arial" w:cs="Arial"/>
          <w:color w:val="000000"/>
          <w:sz w:val="22"/>
          <w:szCs w:val="22"/>
        </w:rPr>
        <w:t>inscrito</w:t>
      </w:r>
      <w:r>
        <w:rPr>
          <w:rFonts w:ascii="Arial" w:eastAsia="Arial" w:hAnsi="Arial" w:cs="Arial"/>
          <w:b/>
          <w:bCs/>
          <w:color w:val="000000"/>
          <w:sz w:val="22"/>
          <w:szCs w:val="22"/>
        </w:rPr>
        <w:t xml:space="preserve"> </w:t>
      </w:r>
      <w:r>
        <w:rPr>
          <w:rFonts w:ascii="Arial" w:eastAsia="Arial" w:hAnsi="Arial" w:cs="Arial"/>
          <w:color w:val="000000"/>
          <w:sz w:val="22"/>
          <w:szCs w:val="22"/>
        </w:rPr>
        <w:t>no</w:t>
      </w:r>
      <w:r>
        <w:rPr>
          <w:rFonts w:ascii="Arial" w:eastAsia="Arial" w:hAnsi="Arial" w:cs="Arial"/>
          <w:b/>
          <w:bCs/>
          <w:color w:val="000000"/>
          <w:sz w:val="22"/>
          <w:szCs w:val="22"/>
        </w:rPr>
        <w:t xml:space="preserve"> </w:t>
      </w:r>
      <w:r>
        <w:rPr>
          <w:rFonts w:ascii="Arial" w:eastAsia="Arial" w:hAnsi="Arial" w:cs="Arial"/>
          <w:color w:val="000000"/>
          <w:sz w:val="22"/>
          <w:szCs w:val="22"/>
        </w:rPr>
        <w:t xml:space="preserve">CNPJ nº __________________, por intermédio de seu representante legal o(a) Sr(a). ..................................., portador(a) da carteira de identidade nº ........................... e do CPF nº ............................., </w:t>
      </w:r>
      <w:r>
        <w:rPr>
          <w:rFonts w:ascii="Arial" w:eastAsia="Arial" w:hAnsi="Arial" w:cs="Arial"/>
          <w:b/>
          <w:bCs/>
          <w:color w:val="000000"/>
          <w:sz w:val="22"/>
          <w:szCs w:val="22"/>
        </w:rPr>
        <w:t>DECLARA</w:t>
      </w:r>
      <w:r>
        <w:rPr>
          <w:rFonts w:ascii="Arial" w:eastAsia="Arial" w:hAnsi="Arial" w:cs="Arial"/>
          <w:color w:val="000000"/>
          <w:sz w:val="22"/>
          <w:szCs w:val="22"/>
        </w:rPr>
        <w:t>, para fins Resolução nº 07/2005 do Conselho Nacional de Justiça – CNJ, que não possui sócios cônjuge, companheiro ou parente em linha reta, colateral ou por afinidade, até o terceiro grau inclusive, de membros ou juízes vinculados, ou servidor investido em cargo de direção</w:t>
      </w:r>
      <w:r>
        <w:rPr>
          <w:rFonts w:ascii="Arial" w:eastAsia="Arial" w:hAnsi="Arial" w:cs="Arial"/>
          <w:color w:val="000000"/>
          <w:sz w:val="22"/>
          <w:szCs w:val="22"/>
        </w:rPr>
        <w:t xml:space="preserve"> e de assessoramento, vinculados ao TRT7ª.</w:t>
      </w:r>
    </w:p>
    <w:p w14:paraId="4392D618" w14:textId="77777777" w:rsidR="0053698C" w:rsidRDefault="0053698C">
      <w:pPr>
        <w:pBdr>
          <w:top w:val="nil"/>
          <w:left w:val="nil"/>
          <w:bottom w:val="nil"/>
          <w:right w:val="nil"/>
          <w:between w:val="nil"/>
        </w:pBdr>
        <w:spacing w:line="360" w:lineRule="auto"/>
        <w:jc w:val="both"/>
        <w:rPr>
          <w:rFonts w:ascii="Arial" w:eastAsia="Arial" w:hAnsi="Arial" w:cs="Arial"/>
          <w:color w:val="000000"/>
          <w:sz w:val="22"/>
          <w:szCs w:val="22"/>
        </w:rPr>
      </w:pPr>
    </w:p>
    <w:p w14:paraId="732C3C05" w14:textId="77777777" w:rsidR="0053698C" w:rsidRDefault="00BE7FE4">
      <w:pPr>
        <w:pBdr>
          <w:top w:val="nil"/>
          <w:left w:val="nil"/>
          <w:bottom w:val="nil"/>
          <w:right w:val="nil"/>
          <w:between w:val="nil"/>
        </w:pBdr>
        <w:spacing w:line="360" w:lineRule="auto"/>
        <w:ind w:firstLine="1134"/>
        <w:jc w:val="both"/>
        <w:rPr>
          <w:rFonts w:ascii="Arial" w:eastAsia="Arial" w:hAnsi="Arial" w:cs="Arial"/>
          <w:color w:val="000000"/>
          <w:sz w:val="22"/>
          <w:szCs w:val="22"/>
        </w:rPr>
      </w:pPr>
      <w:r>
        <w:rPr>
          <w:rFonts w:ascii="Arial" w:eastAsia="Arial" w:hAnsi="Arial" w:cs="Arial"/>
          <w:color w:val="000000"/>
          <w:sz w:val="22"/>
          <w:szCs w:val="22"/>
        </w:rPr>
        <w:t>Local e data.</w:t>
      </w:r>
    </w:p>
    <w:p w14:paraId="03077BD7" w14:textId="77777777" w:rsidR="0053698C" w:rsidRDefault="0053698C">
      <w:pPr>
        <w:pBdr>
          <w:top w:val="nil"/>
          <w:left w:val="nil"/>
          <w:bottom w:val="nil"/>
          <w:right w:val="nil"/>
          <w:between w:val="nil"/>
        </w:pBdr>
        <w:spacing w:line="360" w:lineRule="auto"/>
        <w:jc w:val="both"/>
        <w:rPr>
          <w:rFonts w:ascii="Arial" w:eastAsia="Arial" w:hAnsi="Arial" w:cs="Arial"/>
          <w:b/>
          <w:bCs/>
          <w:color w:val="000000"/>
          <w:sz w:val="22"/>
          <w:szCs w:val="22"/>
        </w:rPr>
      </w:pPr>
    </w:p>
    <w:p w14:paraId="5126897F" w14:textId="77777777" w:rsidR="0053698C" w:rsidRDefault="00BE7FE4">
      <w:pPr>
        <w:pBdr>
          <w:top w:val="nil"/>
          <w:left w:val="nil"/>
          <w:bottom w:val="nil"/>
          <w:right w:val="nil"/>
          <w:between w:val="nil"/>
        </w:pBdr>
        <w:spacing w:line="360" w:lineRule="auto"/>
        <w:ind w:firstLine="1134"/>
        <w:jc w:val="center"/>
        <w:rPr>
          <w:rFonts w:ascii="Arial" w:eastAsia="Arial" w:hAnsi="Arial" w:cs="Arial"/>
          <w:b/>
          <w:bCs/>
          <w:color w:val="000000"/>
          <w:sz w:val="22"/>
          <w:szCs w:val="22"/>
        </w:rPr>
      </w:pPr>
      <w:r>
        <w:rPr>
          <w:rFonts w:ascii="Arial" w:eastAsia="Arial" w:hAnsi="Arial" w:cs="Arial"/>
          <w:b/>
          <w:bCs/>
          <w:color w:val="000000"/>
          <w:sz w:val="22"/>
          <w:szCs w:val="22"/>
        </w:rPr>
        <w:t>____________________________________</w:t>
      </w:r>
    </w:p>
    <w:p w14:paraId="4E75B54A" w14:textId="77777777" w:rsidR="0053698C" w:rsidRDefault="00BE7FE4">
      <w:pPr>
        <w:pBdr>
          <w:top w:val="nil"/>
          <w:left w:val="nil"/>
          <w:bottom w:val="nil"/>
          <w:right w:val="nil"/>
          <w:between w:val="nil"/>
        </w:pBdr>
        <w:spacing w:line="360" w:lineRule="auto"/>
        <w:ind w:firstLine="1134"/>
        <w:jc w:val="center"/>
        <w:rPr>
          <w:rFonts w:ascii="Arial" w:eastAsia="Arial" w:hAnsi="Arial" w:cs="Arial"/>
          <w:color w:val="000000"/>
          <w:sz w:val="22"/>
          <w:szCs w:val="22"/>
        </w:rPr>
      </w:pPr>
      <w:r>
        <w:rPr>
          <w:rFonts w:ascii="Arial" w:eastAsia="Arial" w:hAnsi="Arial" w:cs="Arial"/>
          <w:color w:val="000000"/>
          <w:sz w:val="22"/>
          <w:szCs w:val="22"/>
        </w:rPr>
        <w:t xml:space="preserve">Representante legal </w:t>
      </w:r>
    </w:p>
    <w:p w14:paraId="14B8B4CC" w14:textId="77777777" w:rsidR="0053698C" w:rsidRDefault="0053698C">
      <w:pPr>
        <w:pBdr>
          <w:top w:val="nil"/>
          <w:left w:val="nil"/>
          <w:bottom w:val="nil"/>
          <w:right w:val="nil"/>
          <w:between w:val="nil"/>
        </w:pBdr>
        <w:spacing w:line="360" w:lineRule="auto"/>
        <w:ind w:firstLine="1134"/>
        <w:jc w:val="center"/>
        <w:rPr>
          <w:rFonts w:ascii="Arial" w:eastAsia="Arial" w:hAnsi="Arial" w:cs="Arial"/>
          <w:color w:val="000000"/>
          <w:sz w:val="22"/>
          <w:szCs w:val="22"/>
        </w:rPr>
      </w:pPr>
    </w:p>
    <w:p w14:paraId="0CFCB294" w14:textId="77777777" w:rsidR="0053698C" w:rsidRDefault="0053698C">
      <w:pPr>
        <w:pBdr>
          <w:top w:val="nil"/>
          <w:left w:val="nil"/>
          <w:bottom w:val="nil"/>
          <w:right w:val="nil"/>
          <w:between w:val="nil"/>
        </w:pBdr>
        <w:spacing w:line="360" w:lineRule="auto"/>
        <w:ind w:firstLine="1134"/>
        <w:jc w:val="center"/>
        <w:rPr>
          <w:rFonts w:ascii="Arial" w:eastAsia="Arial" w:hAnsi="Arial" w:cs="Arial"/>
          <w:color w:val="000000"/>
          <w:sz w:val="22"/>
          <w:szCs w:val="22"/>
        </w:rPr>
      </w:pPr>
    </w:p>
    <w:p w14:paraId="555BA1A5" w14:textId="77777777" w:rsidR="0053698C" w:rsidRDefault="0053698C">
      <w:pPr>
        <w:pBdr>
          <w:top w:val="nil"/>
          <w:left w:val="nil"/>
          <w:bottom w:val="nil"/>
          <w:right w:val="nil"/>
          <w:between w:val="nil"/>
        </w:pBdr>
        <w:spacing w:line="360" w:lineRule="auto"/>
        <w:ind w:firstLine="1134"/>
        <w:jc w:val="center"/>
        <w:rPr>
          <w:rFonts w:ascii="Arial" w:eastAsia="Arial" w:hAnsi="Arial" w:cs="Arial"/>
          <w:color w:val="000000"/>
          <w:sz w:val="22"/>
          <w:szCs w:val="22"/>
        </w:rPr>
      </w:pPr>
    </w:p>
    <w:p w14:paraId="37551487" w14:textId="77777777" w:rsidR="0053698C" w:rsidRDefault="0053698C">
      <w:pPr>
        <w:pBdr>
          <w:top w:val="nil"/>
          <w:left w:val="nil"/>
          <w:bottom w:val="nil"/>
          <w:right w:val="nil"/>
          <w:between w:val="nil"/>
        </w:pBdr>
        <w:spacing w:line="360" w:lineRule="auto"/>
        <w:ind w:firstLine="1134"/>
        <w:jc w:val="center"/>
        <w:rPr>
          <w:rFonts w:ascii="Arial" w:eastAsia="Arial" w:hAnsi="Arial" w:cs="Arial"/>
          <w:color w:val="000000"/>
          <w:sz w:val="22"/>
          <w:szCs w:val="22"/>
        </w:rPr>
      </w:pPr>
    </w:p>
    <w:p w14:paraId="560153DC" w14:textId="77777777" w:rsidR="0053698C" w:rsidRDefault="0053698C">
      <w:pPr>
        <w:pBdr>
          <w:top w:val="nil"/>
          <w:left w:val="nil"/>
          <w:bottom w:val="nil"/>
          <w:right w:val="nil"/>
          <w:between w:val="nil"/>
        </w:pBdr>
        <w:spacing w:line="360" w:lineRule="auto"/>
        <w:rPr>
          <w:rFonts w:ascii="Arial" w:eastAsia="Arial" w:hAnsi="Arial" w:cs="Arial"/>
          <w:color w:val="000000"/>
          <w:sz w:val="22"/>
          <w:szCs w:val="22"/>
        </w:rPr>
      </w:pPr>
    </w:p>
    <w:p w14:paraId="0BFB1071" w14:textId="77777777" w:rsidR="0053698C" w:rsidRDefault="0053698C">
      <w:pPr>
        <w:pStyle w:val="Ttulo2"/>
        <w:numPr>
          <w:ilvl w:val="1"/>
          <w:numId w:val="2"/>
        </w:numPr>
        <w:tabs>
          <w:tab w:val="left" w:pos="0"/>
        </w:tabs>
        <w:spacing w:line="360" w:lineRule="auto"/>
        <w:rPr>
          <w:rFonts w:ascii="Arial" w:eastAsia="Arial" w:hAnsi="Arial" w:cs="Arial"/>
          <w:sz w:val="22"/>
          <w:szCs w:val="22"/>
        </w:rPr>
      </w:pPr>
    </w:p>
    <w:p w14:paraId="39B279A5" w14:textId="77777777" w:rsidR="0053698C" w:rsidRDefault="00BE7FE4">
      <w:pPr>
        <w:pStyle w:val="Ttulo2"/>
        <w:numPr>
          <w:ilvl w:val="1"/>
          <w:numId w:val="2"/>
        </w:numPr>
        <w:tabs>
          <w:tab w:val="left" w:pos="0"/>
        </w:tabs>
        <w:spacing w:line="360" w:lineRule="auto"/>
        <w:rPr>
          <w:rFonts w:ascii="Arial" w:eastAsia="Arial" w:hAnsi="Arial" w:cs="Arial"/>
          <w:sz w:val="22"/>
          <w:szCs w:val="22"/>
        </w:rPr>
      </w:pPr>
      <w:r>
        <w:rPr>
          <w:rFonts w:ascii="Arial" w:eastAsia="Arial" w:hAnsi="Arial" w:cs="Arial"/>
          <w:sz w:val="22"/>
          <w:szCs w:val="22"/>
        </w:rPr>
        <w:t>DECLARAÇÃO</w:t>
      </w:r>
    </w:p>
    <w:p w14:paraId="0EF18A6F" w14:textId="77777777" w:rsidR="0053698C" w:rsidRDefault="0053698C">
      <w:pPr>
        <w:pBdr>
          <w:top w:val="nil"/>
          <w:left w:val="nil"/>
          <w:bottom w:val="nil"/>
          <w:right w:val="nil"/>
          <w:between w:val="nil"/>
        </w:pBdr>
        <w:spacing w:line="360" w:lineRule="auto"/>
        <w:jc w:val="both"/>
        <w:rPr>
          <w:rFonts w:ascii="Arial" w:eastAsia="Arial" w:hAnsi="Arial" w:cs="Arial"/>
          <w:color w:val="000000"/>
          <w:sz w:val="22"/>
          <w:szCs w:val="22"/>
        </w:rPr>
      </w:pPr>
    </w:p>
    <w:p w14:paraId="63586F7B" w14:textId="77777777" w:rsidR="0053698C" w:rsidRDefault="0053698C">
      <w:pPr>
        <w:pBdr>
          <w:top w:val="nil"/>
          <w:left w:val="nil"/>
          <w:bottom w:val="nil"/>
          <w:right w:val="nil"/>
          <w:between w:val="nil"/>
        </w:pBdr>
        <w:spacing w:line="360" w:lineRule="auto"/>
        <w:jc w:val="both"/>
        <w:rPr>
          <w:rFonts w:ascii="Arial" w:eastAsia="Arial" w:hAnsi="Arial" w:cs="Arial"/>
          <w:color w:val="000000"/>
          <w:sz w:val="22"/>
          <w:szCs w:val="22"/>
        </w:rPr>
      </w:pPr>
    </w:p>
    <w:p w14:paraId="52B9B380" w14:textId="77777777" w:rsidR="0053698C" w:rsidRDefault="00BE7FE4">
      <w:pPr>
        <w:pBdr>
          <w:top w:val="nil"/>
          <w:left w:val="nil"/>
          <w:bottom w:val="nil"/>
          <w:right w:val="nil"/>
          <w:between w:val="nil"/>
        </w:pBdr>
        <w:spacing w:line="360" w:lineRule="auto"/>
        <w:jc w:val="both"/>
        <w:rPr>
          <w:rFonts w:ascii="Arial" w:eastAsia="Arial" w:hAnsi="Arial" w:cs="Arial"/>
          <w:color w:val="000000"/>
          <w:sz w:val="22"/>
          <w:szCs w:val="22"/>
        </w:rPr>
      </w:pPr>
      <w:r>
        <w:rPr>
          <w:rFonts w:ascii="Arial" w:eastAsia="Arial" w:hAnsi="Arial" w:cs="Arial"/>
          <w:color w:val="000000"/>
          <w:sz w:val="22"/>
          <w:szCs w:val="22"/>
        </w:rPr>
        <w:t>................................................, portador(a) da carteira de identidade nº .................................. e do CPF nº ......................................................., DECLARA que não é servidor ou dirigente do Tribunal Regional do Trabalho da 7ª Região, nos termos do inciso IV do art. 14 da Lei nº 14.133/2021.</w:t>
      </w:r>
    </w:p>
    <w:p w14:paraId="39280BF8" w14:textId="77777777" w:rsidR="0053698C" w:rsidRDefault="0053698C">
      <w:pPr>
        <w:pBdr>
          <w:top w:val="nil"/>
          <w:left w:val="nil"/>
          <w:bottom w:val="nil"/>
          <w:right w:val="nil"/>
          <w:between w:val="nil"/>
        </w:pBdr>
        <w:spacing w:line="360" w:lineRule="auto"/>
        <w:jc w:val="both"/>
        <w:rPr>
          <w:rFonts w:ascii="Arial" w:eastAsia="Arial" w:hAnsi="Arial" w:cs="Arial"/>
          <w:color w:val="000000"/>
          <w:sz w:val="22"/>
          <w:szCs w:val="22"/>
        </w:rPr>
      </w:pPr>
    </w:p>
    <w:p w14:paraId="505FF419" w14:textId="77777777" w:rsidR="0053698C" w:rsidRDefault="0053698C">
      <w:pPr>
        <w:pBdr>
          <w:top w:val="nil"/>
          <w:left w:val="nil"/>
          <w:bottom w:val="nil"/>
          <w:right w:val="nil"/>
          <w:between w:val="nil"/>
        </w:pBdr>
        <w:spacing w:line="360" w:lineRule="auto"/>
        <w:jc w:val="both"/>
        <w:rPr>
          <w:rFonts w:ascii="Arial" w:eastAsia="Arial" w:hAnsi="Arial" w:cs="Arial"/>
          <w:color w:val="000000"/>
          <w:sz w:val="22"/>
          <w:szCs w:val="22"/>
        </w:rPr>
      </w:pPr>
    </w:p>
    <w:p w14:paraId="0C24361B" w14:textId="77777777" w:rsidR="0053698C" w:rsidRDefault="00BE7FE4">
      <w:pPr>
        <w:pBdr>
          <w:top w:val="nil"/>
          <w:left w:val="nil"/>
          <w:bottom w:val="nil"/>
          <w:right w:val="nil"/>
          <w:between w:val="nil"/>
        </w:pBdr>
        <w:spacing w:line="360" w:lineRule="auto"/>
        <w:jc w:val="center"/>
        <w:rPr>
          <w:rFonts w:ascii="Arial" w:eastAsia="Arial" w:hAnsi="Arial" w:cs="Arial"/>
          <w:color w:val="000000"/>
          <w:sz w:val="22"/>
          <w:szCs w:val="22"/>
        </w:rPr>
      </w:pPr>
      <w:r>
        <w:rPr>
          <w:rFonts w:ascii="Arial" w:eastAsia="Arial" w:hAnsi="Arial" w:cs="Arial"/>
          <w:color w:val="000000"/>
          <w:sz w:val="22"/>
          <w:szCs w:val="22"/>
        </w:rPr>
        <w:t>Cidade/UF, ...........................................</w:t>
      </w:r>
    </w:p>
    <w:p w14:paraId="643C672C" w14:textId="77777777" w:rsidR="0053698C" w:rsidRDefault="0053698C">
      <w:pPr>
        <w:pBdr>
          <w:top w:val="nil"/>
          <w:left w:val="nil"/>
          <w:bottom w:val="nil"/>
          <w:right w:val="nil"/>
          <w:between w:val="nil"/>
        </w:pBdr>
        <w:spacing w:line="360" w:lineRule="auto"/>
        <w:jc w:val="center"/>
        <w:rPr>
          <w:rFonts w:ascii="Arial" w:eastAsia="Arial" w:hAnsi="Arial" w:cs="Arial"/>
          <w:color w:val="000000"/>
          <w:sz w:val="22"/>
          <w:szCs w:val="22"/>
        </w:rPr>
      </w:pPr>
    </w:p>
    <w:p w14:paraId="7C4EFA1E" w14:textId="77777777" w:rsidR="0053698C" w:rsidRDefault="0053698C">
      <w:pPr>
        <w:pBdr>
          <w:top w:val="nil"/>
          <w:left w:val="nil"/>
          <w:bottom w:val="nil"/>
          <w:right w:val="nil"/>
          <w:between w:val="nil"/>
        </w:pBdr>
        <w:spacing w:line="360" w:lineRule="auto"/>
        <w:rPr>
          <w:rFonts w:ascii="Arial" w:eastAsia="Arial" w:hAnsi="Arial" w:cs="Arial"/>
          <w:color w:val="000000"/>
          <w:sz w:val="22"/>
          <w:szCs w:val="22"/>
        </w:rPr>
      </w:pPr>
    </w:p>
    <w:p w14:paraId="7CDE49C1" w14:textId="77777777" w:rsidR="0053698C" w:rsidRDefault="00BE7FE4">
      <w:pPr>
        <w:pBdr>
          <w:top w:val="nil"/>
          <w:left w:val="nil"/>
          <w:bottom w:val="nil"/>
          <w:right w:val="nil"/>
          <w:between w:val="nil"/>
        </w:pBdr>
        <w:spacing w:line="360" w:lineRule="auto"/>
        <w:jc w:val="center"/>
        <w:rPr>
          <w:rFonts w:ascii="Arial" w:eastAsia="Arial" w:hAnsi="Arial" w:cs="Arial"/>
          <w:color w:val="000000"/>
          <w:sz w:val="22"/>
          <w:szCs w:val="22"/>
        </w:rPr>
      </w:pPr>
      <w:r>
        <w:rPr>
          <w:rFonts w:ascii="Arial" w:eastAsia="Arial" w:hAnsi="Arial" w:cs="Arial"/>
          <w:color w:val="000000"/>
          <w:sz w:val="22"/>
          <w:szCs w:val="22"/>
        </w:rPr>
        <w:t>______________________________________</w:t>
      </w:r>
    </w:p>
    <w:p w14:paraId="76C070DD" w14:textId="77777777" w:rsidR="0053698C" w:rsidRDefault="00BE7FE4">
      <w:pPr>
        <w:pBdr>
          <w:top w:val="nil"/>
          <w:left w:val="nil"/>
          <w:bottom w:val="nil"/>
          <w:right w:val="nil"/>
          <w:between w:val="nil"/>
        </w:pBdr>
        <w:spacing w:line="360" w:lineRule="auto"/>
        <w:jc w:val="center"/>
        <w:rPr>
          <w:rFonts w:ascii="Arial" w:eastAsia="Arial" w:hAnsi="Arial" w:cs="Arial"/>
          <w:color w:val="000000"/>
          <w:sz w:val="22"/>
          <w:szCs w:val="22"/>
        </w:rPr>
      </w:pPr>
      <w:r>
        <w:rPr>
          <w:rFonts w:ascii="Arial" w:eastAsia="Arial" w:hAnsi="Arial" w:cs="Arial"/>
          <w:color w:val="000000"/>
          <w:sz w:val="22"/>
          <w:szCs w:val="22"/>
        </w:rPr>
        <w:t>Assinatura</w:t>
      </w:r>
    </w:p>
    <w:p w14:paraId="4FB6C2F3" w14:textId="77777777" w:rsidR="0053698C" w:rsidRDefault="0053698C">
      <w:pPr>
        <w:pBdr>
          <w:top w:val="nil"/>
          <w:left w:val="nil"/>
          <w:bottom w:val="nil"/>
          <w:right w:val="nil"/>
          <w:between w:val="nil"/>
        </w:pBdr>
        <w:tabs>
          <w:tab w:val="left" w:pos="0"/>
        </w:tabs>
        <w:spacing w:line="276" w:lineRule="auto"/>
        <w:ind w:right="284"/>
        <w:jc w:val="both"/>
        <w:rPr>
          <w:rFonts w:ascii="Arial" w:eastAsia="Arial" w:hAnsi="Arial" w:cs="Arial"/>
          <w:color w:val="000000"/>
          <w:sz w:val="20"/>
          <w:szCs w:val="20"/>
        </w:rPr>
      </w:pPr>
    </w:p>
    <w:sectPr w:rsidR="0053698C">
      <w:pgSz w:w="11906" w:h="16838"/>
      <w:pgMar w:top="1134" w:right="1134" w:bottom="1134" w:left="1134" w:header="0" w:footer="0"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G Times">
    <w:altName w:val="Times New Roman"/>
    <w:charset w:val="00"/>
    <w:family w:val="auto"/>
    <w:pitch w:val="default"/>
    <w:embedBold r:id="rId1" w:fontKey="{4AAD756D-2892-482F-A144-3C12678F1321}"/>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2" w:fontKey="{93F3B371-B08D-475A-BA1E-D22993DCF114}"/>
    <w:embedBold r:id="rId3" w:fontKey="{EA717CBF-B79A-4457-8C66-11150D40108E}"/>
    <w:embedBoldItalic r:id="rId4" w:fontKey="{6670BF41-76EA-4E3A-9436-7CEF5D7134D4}"/>
  </w:font>
  <w:font w:name="Calibri">
    <w:panose1 w:val="020F0502020204030204"/>
    <w:charset w:val="00"/>
    <w:family w:val="swiss"/>
    <w:pitch w:val="variable"/>
    <w:sig w:usb0="E4002EFF" w:usb1="C200247B" w:usb2="00000009" w:usb3="00000000" w:csb0="000001FF" w:csb1="00000000"/>
    <w:embedRegular r:id="rId5" w:fontKey="{0A9722DF-23B9-4B9B-8850-66232D8C2FBA}"/>
    <w:embedBold r:id="rId6" w:fontKey="{3AE51B85-E692-4F07-814D-64D791EDF973}"/>
    <w:embedBoldItalic r:id="rId7" w:fontKey="{11F2BF75-205C-475E-90AD-6A459D7EEFC0}"/>
  </w:font>
  <w:font w:name="Arial Unicode MS">
    <w:altName w:val="Arial"/>
    <w:panose1 w:val="020B0604020202020204"/>
    <w:charset w:val="00"/>
    <w:family w:val="auto"/>
    <w:pitch w:val="default"/>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383C1BD5"/>
    <w:multiLevelType w:val="multilevel"/>
    <w:tmpl w:val="C6425FD6"/>
    <w:lvl w:ilvl="0">
      <w:start w:val="1"/>
      <w:numFmt w:val="lowerLetter"/>
      <w:lvlText w:val="%1)"/>
      <w:lvlJc w:val="left"/>
      <w:pPr>
        <w:ind w:left="1440" w:hanging="360"/>
      </w:pPr>
      <w:rPr>
        <w:u w:val="none"/>
      </w:rPr>
    </w:lvl>
    <w:lvl w:ilvl="1">
      <w:start w:val="1"/>
      <w:numFmt w:val="lowerRoman"/>
      <w:lvlText w:val="%2)"/>
      <w:lvlJc w:val="right"/>
      <w:pPr>
        <w:ind w:left="2160" w:hanging="360"/>
      </w:pPr>
      <w:rPr>
        <w:u w:val="none"/>
      </w:rPr>
    </w:lvl>
    <w:lvl w:ilvl="2">
      <w:start w:val="1"/>
      <w:numFmt w:val="decimal"/>
      <w:lvlText w:val="%3)"/>
      <w:lvlJc w:val="left"/>
      <w:pPr>
        <w:ind w:left="2880" w:hanging="360"/>
      </w:pPr>
      <w:rPr>
        <w:u w:val="none"/>
      </w:rPr>
    </w:lvl>
    <w:lvl w:ilvl="3">
      <w:start w:val="1"/>
      <w:numFmt w:val="lowerLetter"/>
      <w:lvlText w:val="(%4)"/>
      <w:lvlJc w:val="left"/>
      <w:pPr>
        <w:ind w:left="3600" w:hanging="360"/>
      </w:pPr>
      <w:rPr>
        <w:u w:val="none"/>
      </w:rPr>
    </w:lvl>
    <w:lvl w:ilvl="4">
      <w:start w:val="1"/>
      <w:numFmt w:val="lowerRoman"/>
      <w:lvlText w:val="(%5)"/>
      <w:lvlJc w:val="right"/>
      <w:pPr>
        <w:ind w:left="4320" w:hanging="360"/>
      </w:pPr>
      <w:rPr>
        <w:u w:val="none"/>
      </w:rPr>
    </w:lvl>
    <w:lvl w:ilvl="5">
      <w:start w:val="1"/>
      <w:numFmt w:val="decimal"/>
      <w:lvlText w:val="(%6)"/>
      <w:lvlJc w:val="left"/>
      <w:pPr>
        <w:ind w:left="5040" w:hanging="360"/>
      </w:pPr>
      <w:rPr>
        <w:u w:val="none"/>
      </w:rPr>
    </w:lvl>
    <w:lvl w:ilvl="6">
      <w:start w:val="1"/>
      <w:numFmt w:val="lowerLetter"/>
      <w:lvlText w:val="%7."/>
      <w:lvlJc w:val="left"/>
      <w:pPr>
        <w:ind w:left="5760" w:hanging="360"/>
      </w:pPr>
      <w:rPr>
        <w:u w:val="none"/>
      </w:rPr>
    </w:lvl>
    <w:lvl w:ilvl="7">
      <w:start w:val="1"/>
      <w:numFmt w:val="lowerRoman"/>
      <w:lvlText w:val="%8."/>
      <w:lvlJc w:val="right"/>
      <w:pPr>
        <w:ind w:left="6480" w:hanging="360"/>
      </w:pPr>
      <w:rPr>
        <w:u w:val="none"/>
      </w:rPr>
    </w:lvl>
    <w:lvl w:ilvl="8">
      <w:start w:val="1"/>
      <w:numFmt w:val="decimal"/>
      <w:lvlText w:val="%9."/>
      <w:lvlJc w:val="left"/>
      <w:pPr>
        <w:ind w:left="7200" w:hanging="360"/>
      </w:pPr>
      <w:rPr>
        <w:u w:val="none"/>
      </w:rPr>
    </w:lvl>
  </w:abstractNum>
  <w:abstractNum w:abstractNumId="1" w15:restartNumberingAfterBreak="0">
    <w:nsid w:val="419F3178"/>
    <w:multiLevelType w:val="multilevel"/>
    <w:tmpl w:val="2AAA1AB6"/>
    <w:lvl w:ilvl="0">
      <w:start w:val="1"/>
      <w:numFmt w:val="decimal"/>
      <w:lvlText w:val=""/>
      <w:lvlJc w:val="left"/>
      <w:pPr>
        <w:ind w:left="0" w:firstLine="0"/>
      </w:pPr>
    </w:lvl>
    <w:lvl w:ilvl="1">
      <w:start w:val="1"/>
      <w:numFmt w:val="decimal"/>
      <w:lvlText w:val=""/>
      <w:lvlJc w:val="left"/>
      <w:pPr>
        <w:ind w:left="0" w:firstLine="0"/>
      </w:pPr>
    </w:lvl>
    <w:lvl w:ilvl="2">
      <w:start w:val="1"/>
      <w:numFmt w:val="decimal"/>
      <w:lvlText w:val=""/>
      <w:lvlJc w:val="left"/>
      <w:pPr>
        <w:ind w:left="720" w:hanging="720"/>
      </w:pPr>
    </w:lvl>
    <w:lvl w:ilvl="3">
      <w:start w:val="1"/>
      <w:numFmt w:val="decimal"/>
      <w:lvlText w:val=""/>
      <w:lvlJc w:val="left"/>
      <w:pPr>
        <w:ind w:left="864" w:hanging="864"/>
      </w:pPr>
    </w:lvl>
    <w:lvl w:ilvl="4">
      <w:start w:val="1"/>
      <w:numFmt w:val="decimal"/>
      <w:lvlText w:val=""/>
      <w:lvlJc w:val="left"/>
      <w:pPr>
        <w:ind w:left="1008" w:hanging="1008"/>
      </w:pPr>
    </w:lvl>
    <w:lvl w:ilvl="5">
      <w:start w:val="1"/>
      <w:numFmt w:val="decimal"/>
      <w:lvlText w:val=""/>
      <w:lvlJc w:val="left"/>
      <w:pPr>
        <w:ind w:left="1152" w:hanging="1152"/>
      </w:pPr>
    </w:lvl>
    <w:lvl w:ilvl="6">
      <w:start w:val="1"/>
      <w:numFmt w:val="decimal"/>
      <w:lvlText w:val=""/>
      <w:lvlJc w:val="left"/>
      <w:pPr>
        <w:ind w:left="1296" w:hanging="1296"/>
      </w:pPr>
    </w:lvl>
    <w:lvl w:ilvl="7">
      <w:start w:val="1"/>
      <w:numFmt w:val="decimal"/>
      <w:lvlText w:val=""/>
      <w:lvlJc w:val="left"/>
      <w:pPr>
        <w:ind w:left="1440" w:hanging="1440"/>
      </w:pPr>
    </w:lvl>
    <w:lvl w:ilvl="8">
      <w:start w:val="1"/>
      <w:numFmt w:val="decimal"/>
      <w:lvlText w:val=""/>
      <w:lvlJc w:val="left"/>
      <w:pPr>
        <w:ind w:left="1584" w:hanging="1584"/>
      </w:pPr>
    </w:lvl>
  </w:abstractNum>
  <w:abstractNum w:abstractNumId="2" w15:restartNumberingAfterBreak="0">
    <w:nsid w:val="5E40751C"/>
    <w:multiLevelType w:val="multilevel"/>
    <w:tmpl w:val="0F4AE1A6"/>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num w:numId="1" w16cid:durableId="311562610">
    <w:abstractNumId w:val="2"/>
  </w:num>
  <w:num w:numId="2" w16cid:durableId="997031527">
    <w:abstractNumId w:val="1"/>
  </w:num>
  <w:num w:numId="3" w16cid:durableId="187099260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3698C"/>
    <w:rsid w:val="0053698C"/>
    <w:rsid w:val="00B54B84"/>
    <w:rsid w:val="00BE7FE4"/>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D4E6D93"/>
  <w15:docId w15:val="{66B86D58-FDC3-4039-AFD7-A35B2140C8D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pt-BR" w:eastAsia="pt-BR"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link w:val="Ttulo1Char"/>
    <w:uiPriority w:val="9"/>
    <w:qFormat/>
    <w:pPr>
      <w:keepNext/>
      <w:widowControl/>
      <w:pBdr>
        <w:top w:val="nil"/>
        <w:left w:val="nil"/>
        <w:bottom w:val="nil"/>
        <w:right w:val="nil"/>
        <w:between w:val="nil"/>
      </w:pBdr>
      <w:tabs>
        <w:tab w:val="left" w:pos="-432"/>
        <w:tab w:val="left" w:pos="10728"/>
      </w:tabs>
      <w:ind w:right="49" w:firstLine="2552"/>
      <w:jc w:val="both"/>
      <w:outlineLvl w:val="0"/>
    </w:pPr>
    <w:rPr>
      <w:rFonts w:ascii="CG Times" w:eastAsia="CG Times" w:hAnsi="CG Times" w:cs="CG Times"/>
      <w:b/>
      <w:bCs/>
      <w:color w:val="000000"/>
    </w:rPr>
  </w:style>
  <w:style w:type="paragraph" w:styleId="Ttulo2">
    <w:name w:val="heading 2"/>
    <w:basedOn w:val="Normal"/>
    <w:next w:val="Normal"/>
    <w:link w:val="Ttulo2Char"/>
    <w:uiPriority w:val="9"/>
    <w:unhideWhenUsed/>
    <w:qFormat/>
    <w:pPr>
      <w:keepNext/>
      <w:widowControl/>
      <w:pBdr>
        <w:top w:val="nil"/>
        <w:left w:val="nil"/>
        <w:bottom w:val="nil"/>
        <w:right w:val="nil"/>
        <w:between w:val="nil"/>
      </w:pBdr>
      <w:jc w:val="center"/>
      <w:outlineLvl w:val="1"/>
    </w:pPr>
    <w:rPr>
      <w:b/>
      <w:bCs/>
      <w:color w:val="000000"/>
    </w:rPr>
  </w:style>
  <w:style w:type="paragraph" w:styleId="Ttulo3">
    <w:name w:val="heading 3"/>
    <w:basedOn w:val="Normal"/>
    <w:next w:val="Normal"/>
    <w:link w:val="Ttulo3Char"/>
    <w:uiPriority w:val="9"/>
    <w:semiHidden/>
    <w:unhideWhenUsed/>
    <w:qFormat/>
    <w:pPr>
      <w:keepNext/>
      <w:keepLines/>
      <w:pBdr>
        <w:top w:val="nil"/>
        <w:left w:val="nil"/>
        <w:bottom w:val="nil"/>
        <w:right w:val="nil"/>
        <w:between w:val="nil"/>
      </w:pBdr>
      <w:spacing w:before="280" w:after="80"/>
      <w:outlineLvl w:val="2"/>
    </w:pPr>
    <w:rPr>
      <w:b/>
      <w:bCs/>
      <w:color w:val="000000"/>
      <w:sz w:val="28"/>
      <w:szCs w:val="28"/>
    </w:rPr>
  </w:style>
  <w:style w:type="paragraph" w:styleId="Ttulo4">
    <w:name w:val="heading 4"/>
    <w:basedOn w:val="Normal"/>
    <w:next w:val="Normal"/>
    <w:link w:val="Ttulo4Char"/>
    <w:uiPriority w:val="9"/>
    <w:semiHidden/>
    <w:unhideWhenUsed/>
    <w:qFormat/>
    <w:pPr>
      <w:keepNext/>
      <w:keepLines/>
      <w:pBdr>
        <w:top w:val="nil"/>
        <w:left w:val="nil"/>
        <w:bottom w:val="nil"/>
        <w:right w:val="nil"/>
        <w:between w:val="nil"/>
      </w:pBdr>
      <w:spacing w:before="240" w:after="40"/>
      <w:outlineLvl w:val="3"/>
    </w:pPr>
    <w:rPr>
      <w:b/>
      <w:bCs/>
      <w:color w:val="000000"/>
    </w:rPr>
  </w:style>
  <w:style w:type="paragraph" w:styleId="Ttulo5">
    <w:name w:val="heading 5"/>
    <w:basedOn w:val="Normal"/>
    <w:next w:val="Normal"/>
    <w:link w:val="Ttulo5Char"/>
    <w:uiPriority w:val="9"/>
    <w:semiHidden/>
    <w:unhideWhenUsed/>
    <w:qFormat/>
    <w:pPr>
      <w:keepNext/>
      <w:keepLines/>
      <w:pBdr>
        <w:top w:val="nil"/>
        <w:left w:val="nil"/>
        <w:bottom w:val="nil"/>
        <w:right w:val="nil"/>
        <w:between w:val="nil"/>
      </w:pBdr>
      <w:spacing w:before="220" w:after="40"/>
      <w:outlineLvl w:val="4"/>
    </w:pPr>
    <w:rPr>
      <w:b/>
      <w:bCs/>
      <w:color w:val="000000"/>
      <w:sz w:val="22"/>
      <w:szCs w:val="22"/>
    </w:rPr>
  </w:style>
  <w:style w:type="paragraph" w:styleId="Ttulo6">
    <w:name w:val="heading 6"/>
    <w:basedOn w:val="Normal"/>
    <w:next w:val="Normal"/>
    <w:link w:val="Ttulo6Char"/>
    <w:uiPriority w:val="9"/>
    <w:semiHidden/>
    <w:unhideWhenUsed/>
    <w:qFormat/>
    <w:pPr>
      <w:keepNext/>
      <w:keepLines/>
      <w:pBdr>
        <w:top w:val="nil"/>
        <w:left w:val="nil"/>
        <w:bottom w:val="nil"/>
        <w:right w:val="nil"/>
        <w:between w:val="nil"/>
      </w:pBdr>
      <w:spacing w:before="200" w:after="40"/>
      <w:outlineLvl w:val="5"/>
    </w:pPr>
    <w:rPr>
      <w:b/>
      <w:bCs/>
      <w:color w:val="000000"/>
      <w:sz w:val="20"/>
      <w:szCs w:val="20"/>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link w:val="TtuloChar"/>
    <w:uiPriority w:val="10"/>
    <w:qFormat/>
    <w:pPr>
      <w:keepNext/>
      <w:pBdr>
        <w:top w:val="nil"/>
        <w:left w:val="nil"/>
        <w:bottom w:val="nil"/>
        <w:right w:val="nil"/>
        <w:between w:val="nil"/>
      </w:pBdr>
      <w:spacing w:before="240" w:after="120"/>
    </w:pPr>
    <w:rPr>
      <w:rFonts w:ascii="Arial" w:eastAsia="Arial" w:hAnsi="Arial" w:cs="Arial"/>
      <w:color w:val="000000"/>
      <w:sz w:val="28"/>
      <w:szCs w:val="28"/>
    </w:rPr>
  </w:style>
  <w:style w:type="table" w:customStyle="1" w:styleId="TableNormal0">
    <w:name w:val="TableNormal"/>
    <w:tblPr>
      <w:tblCellMar>
        <w:top w:w="0" w:type="dxa"/>
        <w:left w:w="0" w:type="dxa"/>
        <w:bottom w:w="0" w:type="dxa"/>
        <w:right w:w="0" w:type="dxa"/>
      </w:tblCellMar>
    </w:tblPr>
  </w:style>
  <w:style w:type="table" w:customStyle="1" w:styleId="TableNormal1">
    <w:name w:val="Table Normal"/>
    <w:tblPr>
      <w:tblCellMar>
        <w:top w:w="0" w:type="dxa"/>
        <w:left w:w="0" w:type="dxa"/>
        <w:bottom w:w="0" w:type="dxa"/>
        <w:right w:w="0" w:type="dxa"/>
      </w:tblCellMar>
    </w:tblPr>
  </w:style>
  <w:style w:type="table" w:customStyle="1" w:styleId="TableNormal2">
    <w:name w:val="Table Normal"/>
    <w:tblPr>
      <w:tblCellMar>
        <w:top w:w="0" w:type="dxa"/>
        <w:left w:w="0" w:type="dxa"/>
        <w:bottom w:w="0" w:type="dxa"/>
        <w:right w:w="0" w:type="dxa"/>
      </w:tblCellMar>
    </w:tblPr>
  </w:style>
  <w:style w:type="character" w:customStyle="1" w:styleId="Ttulo1Char">
    <w:name w:val="Título 1 Char"/>
    <w:basedOn w:val="Fontepargpadro"/>
    <w:link w:val="Ttulo1"/>
    <w:uiPriority w:val="9"/>
    <w:rsid w:val="00284BEC"/>
    <w:rPr>
      <w:rFonts w:asciiTheme="majorHAnsi" w:eastAsiaTheme="majorEastAsia" w:hAnsiTheme="majorHAnsi" w:cstheme="majorBidi"/>
      <w:b/>
      <w:bCs/>
      <w:kern w:val="32"/>
      <w:sz w:val="32"/>
      <w:szCs w:val="32"/>
    </w:rPr>
  </w:style>
  <w:style w:type="character" w:customStyle="1" w:styleId="Ttulo2Char">
    <w:name w:val="Título 2 Char"/>
    <w:basedOn w:val="Fontepargpadro"/>
    <w:link w:val="Ttulo2"/>
    <w:uiPriority w:val="9"/>
    <w:semiHidden/>
    <w:rsid w:val="00284BEC"/>
    <w:rPr>
      <w:rFonts w:asciiTheme="majorHAnsi" w:eastAsiaTheme="majorEastAsia" w:hAnsiTheme="majorHAnsi" w:cstheme="majorBidi"/>
      <w:b/>
      <w:bCs/>
      <w:i/>
      <w:iCs/>
      <w:sz w:val="28"/>
      <w:szCs w:val="28"/>
    </w:rPr>
  </w:style>
  <w:style w:type="character" w:customStyle="1" w:styleId="Ttulo3Char">
    <w:name w:val="Título 3 Char"/>
    <w:basedOn w:val="Fontepargpadro"/>
    <w:link w:val="Ttulo3"/>
    <w:uiPriority w:val="9"/>
    <w:semiHidden/>
    <w:rsid w:val="00284BEC"/>
    <w:rPr>
      <w:rFonts w:asciiTheme="majorHAnsi" w:eastAsiaTheme="majorEastAsia" w:hAnsiTheme="majorHAnsi" w:cstheme="majorBidi"/>
      <w:b/>
      <w:bCs/>
      <w:sz w:val="26"/>
      <w:szCs w:val="26"/>
    </w:rPr>
  </w:style>
  <w:style w:type="character" w:customStyle="1" w:styleId="Ttulo4Char">
    <w:name w:val="Título 4 Char"/>
    <w:basedOn w:val="Fontepargpadro"/>
    <w:link w:val="Ttulo4"/>
    <w:uiPriority w:val="9"/>
    <w:semiHidden/>
    <w:rsid w:val="00284BEC"/>
    <w:rPr>
      <w:rFonts w:asciiTheme="minorHAnsi" w:eastAsiaTheme="minorEastAsia" w:hAnsiTheme="minorHAnsi" w:cstheme="minorBidi"/>
      <w:b/>
      <w:bCs/>
      <w:sz w:val="28"/>
      <w:szCs w:val="28"/>
    </w:rPr>
  </w:style>
  <w:style w:type="character" w:customStyle="1" w:styleId="Ttulo5Char">
    <w:name w:val="Título 5 Char"/>
    <w:basedOn w:val="Fontepargpadro"/>
    <w:link w:val="Ttulo5"/>
    <w:uiPriority w:val="9"/>
    <w:semiHidden/>
    <w:rsid w:val="00284BEC"/>
    <w:rPr>
      <w:rFonts w:asciiTheme="minorHAnsi" w:eastAsiaTheme="minorEastAsia" w:hAnsiTheme="minorHAnsi" w:cstheme="minorBidi"/>
      <w:b/>
      <w:bCs/>
      <w:i/>
      <w:iCs/>
      <w:sz w:val="26"/>
      <w:szCs w:val="26"/>
    </w:rPr>
  </w:style>
  <w:style w:type="character" w:customStyle="1" w:styleId="Ttulo6Char">
    <w:name w:val="Título 6 Char"/>
    <w:basedOn w:val="Fontepargpadro"/>
    <w:link w:val="Ttulo6"/>
    <w:uiPriority w:val="9"/>
    <w:semiHidden/>
    <w:rsid w:val="00284BEC"/>
    <w:rPr>
      <w:rFonts w:asciiTheme="minorHAnsi" w:eastAsiaTheme="minorEastAsia" w:hAnsiTheme="minorHAnsi" w:cstheme="minorBidi"/>
      <w:b/>
      <w:bCs/>
    </w:rPr>
  </w:style>
  <w:style w:type="paragraph" w:customStyle="1" w:styleId="Normal1">
    <w:name w:val="Normal1"/>
    <w:uiPriority w:val="99"/>
    <w:rsid w:val="00BF2317"/>
  </w:style>
  <w:style w:type="character" w:customStyle="1" w:styleId="TtuloChar">
    <w:name w:val="Título Char"/>
    <w:basedOn w:val="Fontepargpadro"/>
    <w:link w:val="Ttulo"/>
    <w:uiPriority w:val="10"/>
    <w:rsid w:val="00284BEC"/>
    <w:rPr>
      <w:rFonts w:asciiTheme="majorHAnsi" w:eastAsiaTheme="majorEastAsia" w:hAnsiTheme="majorHAnsi" w:cstheme="majorBidi"/>
      <w:b/>
      <w:bCs/>
      <w:kern w:val="28"/>
      <w:sz w:val="32"/>
      <w:szCs w:val="32"/>
    </w:rPr>
  </w:style>
  <w:style w:type="character" w:customStyle="1" w:styleId="SubttuloChar">
    <w:name w:val="Subtítulo Char"/>
    <w:basedOn w:val="Fontepargpadro"/>
    <w:link w:val="Subttulo"/>
    <w:uiPriority w:val="11"/>
    <w:rsid w:val="00284BEC"/>
    <w:rPr>
      <w:rFonts w:asciiTheme="majorHAnsi" w:eastAsiaTheme="majorEastAsia" w:hAnsiTheme="majorHAnsi" w:cstheme="majorBidi"/>
      <w:sz w:val="24"/>
      <w:szCs w:val="24"/>
    </w:rPr>
  </w:style>
  <w:style w:type="table" w:customStyle="1" w:styleId="Estilo">
    <w:name w:val="Estilo"/>
    <w:uiPriority w:val="99"/>
    <w:rsid w:val="00BF2317"/>
    <w:rPr>
      <w:sz w:val="20"/>
      <w:szCs w:val="20"/>
    </w:rPr>
    <w:tblPr>
      <w:tblStyleRowBandSize w:val="1"/>
      <w:tblStyleColBandSize w:val="1"/>
      <w:tblCellMar>
        <w:top w:w="55" w:type="dxa"/>
        <w:left w:w="44" w:type="dxa"/>
        <w:bottom w:w="55" w:type="dxa"/>
        <w:right w:w="55" w:type="dxa"/>
      </w:tblCellMar>
    </w:tblPr>
  </w:style>
  <w:style w:type="table" w:customStyle="1" w:styleId="Estilo2">
    <w:name w:val="Estilo2"/>
    <w:uiPriority w:val="99"/>
    <w:rsid w:val="00BF2317"/>
    <w:rPr>
      <w:sz w:val="20"/>
      <w:szCs w:val="20"/>
    </w:rPr>
    <w:tblPr>
      <w:tblStyleRowBandSize w:val="1"/>
      <w:tblStyleColBandSize w:val="1"/>
      <w:tblCellMar>
        <w:top w:w="55" w:type="dxa"/>
        <w:left w:w="44" w:type="dxa"/>
        <w:bottom w:w="55" w:type="dxa"/>
        <w:right w:w="55" w:type="dxa"/>
      </w:tblCellMar>
    </w:tblPr>
  </w:style>
  <w:style w:type="table" w:customStyle="1" w:styleId="Estilo1">
    <w:name w:val="Estilo1"/>
    <w:uiPriority w:val="99"/>
    <w:rsid w:val="00BF2317"/>
    <w:rPr>
      <w:sz w:val="20"/>
      <w:szCs w:val="20"/>
    </w:rPr>
    <w:tblPr>
      <w:tblStyleRowBandSize w:val="1"/>
      <w:tblStyleColBandSize w:val="1"/>
      <w:tblCellMar>
        <w:top w:w="28" w:type="dxa"/>
        <w:left w:w="18" w:type="dxa"/>
        <w:bottom w:w="28" w:type="dxa"/>
        <w:right w:w="28" w:type="dxa"/>
      </w:tblCellMar>
    </w:tblPr>
  </w:style>
  <w:style w:type="table" w:customStyle="1" w:styleId="a">
    <w:basedOn w:val="Tabelanormal"/>
    <w:tblPr>
      <w:tblStyleRowBandSize w:val="1"/>
      <w:tblStyleColBandSize w:val="1"/>
      <w:tblCellMar>
        <w:top w:w="55" w:type="dxa"/>
        <w:left w:w="44" w:type="dxa"/>
        <w:bottom w:w="55" w:type="dxa"/>
        <w:right w:w="55" w:type="dxa"/>
      </w:tblCellMar>
    </w:tblPr>
  </w:style>
  <w:style w:type="table" w:customStyle="1" w:styleId="a0">
    <w:basedOn w:val="Tabelanormal"/>
    <w:tblPr>
      <w:tblStyleRowBandSize w:val="1"/>
      <w:tblStyleColBandSize w:val="1"/>
      <w:tblCellMar>
        <w:top w:w="55" w:type="dxa"/>
        <w:left w:w="44" w:type="dxa"/>
        <w:bottom w:w="55" w:type="dxa"/>
        <w:right w:w="55" w:type="dxa"/>
      </w:tblCellMar>
    </w:tblPr>
  </w:style>
  <w:style w:type="table" w:customStyle="1" w:styleId="a1">
    <w:basedOn w:val="Tabelanormal"/>
    <w:tblPr>
      <w:tblStyleRowBandSize w:val="1"/>
      <w:tblStyleColBandSize w:val="1"/>
      <w:tblCellMar>
        <w:top w:w="55" w:type="dxa"/>
        <w:left w:w="44" w:type="dxa"/>
        <w:bottom w:w="55" w:type="dxa"/>
        <w:right w:w="55" w:type="dxa"/>
      </w:tblCellMar>
    </w:tblPr>
  </w:style>
  <w:style w:type="table" w:customStyle="1" w:styleId="a2">
    <w:basedOn w:val="Tabelanormal"/>
    <w:tblPr>
      <w:tblStyleRowBandSize w:val="1"/>
      <w:tblStyleColBandSize w:val="1"/>
      <w:tblCellMar>
        <w:top w:w="28" w:type="dxa"/>
        <w:left w:w="18" w:type="dxa"/>
        <w:bottom w:w="28" w:type="dxa"/>
        <w:right w:w="28" w:type="dxa"/>
      </w:tblCellMar>
    </w:tblPr>
  </w:style>
  <w:style w:type="table" w:customStyle="1" w:styleId="a3">
    <w:basedOn w:val="Tabelanormal"/>
    <w:tblPr>
      <w:tblStyleRowBandSize w:val="1"/>
      <w:tblStyleColBandSize w:val="1"/>
      <w:tblCellMar>
        <w:top w:w="55" w:type="dxa"/>
        <w:left w:w="44" w:type="dxa"/>
        <w:bottom w:w="55" w:type="dxa"/>
        <w:right w:w="55" w:type="dxa"/>
      </w:tblCellMar>
    </w:tblPr>
  </w:style>
  <w:style w:type="table" w:customStyle="1" w:styleId="a4">
    <w:basedOn w:val="Tabelanormal"/>
    <w:tblPr>
      <w:tblStyleRowBandSize w:val="1"/>
      <w:tblStyleColBandSize w:val="1"/>
      <w:tblCellMar>
        <w:top w:w="55" w:type="dxa"/>
        <w:left w:w="44" w:type="dxa"/>
        <w:bottom w:w="55" w:type="dxa"/>
        <w:right w:w="55" w:type="dxa"/>
      </w:tblCellMar>
    </w:tblPr>
  </w:style>
  <w:style w:type="table" w:customStyle="1" w:styleId="a5">
    <w:basedOn w:val="Tabelanormal"/>
    <w:tblPr>
      <w:tblStyleRowBandSize w:val="1"/>
      <w:tblStyleColBandSize w:val="1"/>
      <w:tblCellMar>
        <w:top w:w="55" w:type="dxa"/>
        <w:left w:w="44" w:type="dxa"/>
        <w:bottom w:w="55" w:type="dxa"/>
        <w:right w:w="55" w:type="dxa"/>
      </w:tblCellMar>
    </w:tblPr>
  </w:style>
  <w:style w:type="table" w:customStyle="1" w:styleId="a6">
    <w:basedOn w:val="Tabelanormal"/>
    <w:tblPr>
      <w:tblStyleRowBandSize w:val="1"/>
      <w:tblStyleColBandSize w:val="1"/>
      <w:tblCellMar>
        <w:top w:w="28" w:type="dxa"/>
        <w:left w:w="18" w:type="dxa"/>
        <w:bottom w:w="28" w:type="dxa"/>
        <w:right w:w="28" w:type="dxa"/>
      </w:tblCellMar>
    </w:tblPr>
  </w:style>
  <w:style w:type="paragraph" w:styleId="Subttulo">
    <w:name w:val="Subtitle"/>
    <w:basedOn w:val="Normal"/>
    <w:next w:val="Normal"/>
    <w:link w:val="SubttuloChar"/>
    <w:uiPriority w:val="11"/>
    <w:qFormat/>
    <w:pPr>
      <w:keepNext/>
      <w:pBdr>
        <w:top w:val="nil"/>
        <w:left w:val="nil"/>
        <w:bottom w:val="nil"/>
        <w:right w:val="nil"/>
        <w:between w:val="nil"/>
      </w:pBdr>
      <w:spacing w:before="240" w:after="120"/>
      <w:jc w:val="center"/>
    </w:pPr>
    <w:rPr>
      <w:rFonts w:ascii="Arial" w:eastAsia="Arial" w:hAnsi="Arial" w:cs="Arial"/>
      <w:i/>
      <w:iCs/>
      <w:color w:val="000000"/>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www.planalto.gov.br/ccivil_03/_ato2019-2022/2021/lei/L14133.htm" TargetMode="External"/><Relationship Id="rId13" Type="http://schemas.openxmlformats.org/officeDocument/2006/relationships/hyperlink" Target="http://www.planalto.gov.br/ccivil_03/_ato2019-2022/2021/lei/L14133.htm" TargetMode="External"/><Relationship Id="rId18" Type="http://schemas.openxmlformats.org/officeDocument/2006/relationships/hyperlink" Target="http://www.planalto.gov.br/ccivil_03/AGU/Pareceres/2019-2022/PRC-JL-01-2020.htm" TargetMode="External"/><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hyperlink" Target="http://www.planalto.gov.br/ccivil_03/_ato2019-2022/2022/decreto/D11246.htm" TargetMode="External"/><Relationship Id="rId12" Type="http://schemas.openxmlformats.org/officeDocument/2006/relationships/hyperlink" Target="http://www.planalto.gov.br/ccivil_03/_ato2019-2022/2021/lei/L14133.htm" TargetMode="External"/><Relationship Id="rId17" Type="http://schemas.openxmlformats.org/officeDocument/2006/relationships/hyperlink" Target="http://www.planalto.gov.br/ccivil_03/AGU/Pareceres/2019-2022/PRC-JL-01-2020.htm" TargetMode="External"/><Relationship Id="rId2" Type="http://schemas.openxmlformats.org/officeDocument/2006/relationships/numbering" Target="numbering.xml"/><Relationship Id="rId16" Type="http://schemas.openxmlformats.org/officeDocument/2006/relationships/hyperlink" Target="https://www.planalto.gov.br/ccivil_03/leis/l8429.htm" TargetMode="External"/><Relationship Id="rId20" Type="http://schemas.openxmlformats.org/officeDocument/2006/relationships/hyperlink" Target="http://www.planalto.gov.br/ccivil_03/_Ato2011-2014/2013/Lei/L12846.htm" TargetMode="External"/><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hyperlink" Target="https://www.gov.br/compras/pt-br/acesso-a-informacao/legislacao/instrucoes-normativas/instrucao-normativa-seges-me-no-77-de-4-de-novembro-de-2022" TargetMode="External"/><Relationship Id="rId5" Type="http://schemas.openxmlformats.org/officeDocument/2006/relationships/webSettings" Target="webSettings.xml"/><Relationship Id="rId15" Type="http://schemas.openxmlformats.org/officeDocument/2006/relationships/hyperlink" Target="https://www.planalto.gov.br/ccivil_03/leis/l8429.htm" TargetMode="External"/><Relationship Id="rId10" Type="http://schemas.openxmlformats.org/officeDocument/2006/relationships/hyperlink" Target="https://www.gov.br/compras/pt-br/acesso-a-informacao/legislacao/instrucoes-normativas/instrucao-normativa-seges-me-no-77-de-4-de-novembro-de-2022" TargetMode="External"/><Relationship Id="rId19" Type="http://schemas.openxmlformats.org/officeDocument/2006/relationships/hyperlink" Target="https://www.portaltransparencia.gov.br/sancoes/cnep" TargetMode="External"/><Relationship Id="rId4" Type="http://schemas.openxmlformats.org/officeDocument/2006/relationships/settings" Target="settings.xml"/><Relationship Id="rId9" Type="http://schemas.openxmlformats.org/officeDocument/2006/relationships/hyperlink" Target="http://www.planalto.gov.br/ccivil_03/_ato2019-2022/2021/lei/L14133.htm" TargetMode="External"/><Relationship Id="rId14" Type="http://schemas.openxmlformats.org/officeDocument/2006/relationships/hyperlink" Target="https://www.trt7.jus.br/index.php?option=com_content&amp;view=article&amp;id=4885&amp;Itemid=1258" TargetMode="External"/><Relationship Id="rId22"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DXj4zs/bfpgfRHfODRYdm2vfy3g==">CgMxLjAaJAoBMBIfCh0IB0IZCgVBcmlhbBIQQXJpYWwgVW5pY29kZSBNUzIJaC4zMGowemxsMgloLjFmb2I5dGU4AHIhMWpOVS1wOUZVRnFueGNrOGNuVHhKY2NWOHF1WDdCd0p5</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12</Pages>
  <Words>8418</Words>
  <Characters>45458</Characters>
  <Application>Microsoft Office Word</Application>
  <DocSecurity>0</DocSecurity>
  <Lines>378</Lines>
  <Paragraphs>107</Paragraphs>
  <ScaleCrop>false</ScaleCrop>
  <Company/>
  <LinksUpToDate>false</LinksUpToDate>
  <CharactersWithSpaces>53769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renata.damasceno</dc:creator>
  <cp:lastModifiedBy>Marceyron ..</cp:lastModifiedBy>
  <cp:revision>2</cp:revision>
  <dcterms:created xsi:type="dcterms:W3CDTF">2025-12-16T13:41:00Z</dcterms:created>
  <dcterms:modified xsi:type="dcterms:W3CDTF">2025-12-16T13:41:00Z</dcterms:modified>
</cp:coreProperties>
</file>